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5885" w14:textId="1B068DE8" w:rsidR="00D0683C" w:rsidRDefault="00211BB5">
      <w:r>
        <w:rPr>
          <w:noProof/>
        </w:rPr>
        <w:drawing>
          <wp:anchor distT="0" distB="0" distL="114300" distR="114300" simplePos="0" relativeHeight="251657216" behindDoc="0" locked="0" layoutInCell="1" allowOverlap="1" wp14:anchorId="06915277" wp14:editId="70B997EF">
            <wp:simplePos x="0" y="0"/>
            <wp:positionH relativeFrom="column">
              <wp:posOffset>685800</wp:posOffset>
            </wp:positionH>
            <wp:positionV relativeFrom="paragraph">
              <wp:posOffset>28575</wp:posOffset>
            </wp:positionV>
            <wp:extent cx="5486400" cy="622300"/>
            <wp:effectExtent l="25400" t="25400" r="25400" b="38100"/>
            <wp:wrapNone/>
            <wp:docPr id="3" name="Picture 3"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223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8240" behindDoc="0" locked="0" layoutInCell="1" allowOverlap="1" wp14:anchorId="10155362" wp14:editId="7C78BB67">
            <wp:simplePos x="0" y="0"/>
            <wp:positionH relativeFrom="column">
              <wp:posOffset>-21590</wp:posOffset>
            </wp:positionH>
            <wp:positionV relativeFrom="paragraph">
              <wp:posOffset>-454025</wp:posOffset>
            </wp:positionV>
            <wp:extent cx="6858000" cy="736600"/>
            <wp:effectExtent l="0" t="0" r="0" b="0"/>
            <wp:wrapNone/>
            <wp:docPr id="7" name="Picture 7" descr="grant_synopsi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nt_synopsis-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3AD34" w14:textId="77777777" w:rsidR="001D22E2" w:rsidRDefault="001D22E2"/>
    <w:p w14:paraId="66F850EC" w14:textId="77777777" w:rsidR="00D10FEC" w:rsidRDefault="00D10FEC" w:rsidP="00D10FEC">
      <w:pPr>
        <w:rPr>
          <w:rFonts w:ascii="Raleway" w:hAnsi="Raleway"/>
          <w:b/>
          <w:bCs/>
          <w:szCs w:val="28"/>
        </w:rPr>
      </w:pPr>
    </w:p>
    <w:p w14:paraId="5F454DF1" w14:textId="77777777" w:rsidR="00D10FEC" w:rsidRPr="00D10FEC" w:rsidRDefault="00D10FEC" w:rsidP="00D10FEC">
      <w:pPr>
        <w:rPr>
          <w:rFonts w:ascii="Raleway" w:hAnsi="Raleway"/>
          <w:b/>
          <w:bCs/>
          <w:sz w:val="16"/>
          <w:szCs w:val="16"/>
        </w:rPr>
      </w:pPr>
    </w:p>
    <w:p w14:paraId="00CBF916" w14:textId="77777777" w:rsidR="00D10FEC" w:rsidRPr="00644BB7" w:rsidRDefault="00935D99" w:rsidP="00D10FEC">
      <w:pPr>
        <w:jc w:val="center"/>
        <w:rPr>
          <w:rFonts w:ascii="Raleway" w:hAnsi="Raleway"/>
          <w:b/>
          <w:sz w:val="23"/>
          <w:szCs w:val="23"/>
        </w:rPr>
      </w:pPr>
      <w:r>
        <w:rPr>
          <w:rFonts w:ascii="Raleway" w:hAnsi="Raleway"/>
          <w:b/>
          <w:bCs/>
          <w:sz w:val="23"/>
          <w:szCs w:val="23"/>
        </w:rPr>
        <w:t>Title</w:t>
      </w:r>
    </w:p>
    <w:p w14:paraId="2C1F6F00" w14:textId="77777777" w:rsidR="00D10FEC" w:rsidRPr="004E517E" w:rsidRDefault="00935D99" w:rsidP="00D10FEC">
      <w:pPr>
        <w:jc w:val="center"/>
        <w:rPr>
          <w:rFonts w:ascii="Raleway" w:hAnsi="Raleway"/>
          <w:sz w:val="22"/>
          <w:szCs w:val="22"/>
        </w:rPr>
      </w:pPr>
      <w:r>
        <w:rPr>
          <w:rFonts w:ascii="Raleway" w:hAnsi="Raleway"/>
          <w:sz w:val="22"/>
          <w:szCs w:val="22"/>
        </w:rPr>
        <w:t>Authors</w:t>
      </w:r>
    </w:p>
    <w:p w14:paraId="4CF21AB5" w14:textId="77777777" w:rsidR="00D10FEC" w:rsidRPr="004E517E" w:rsidRDefault="00935D99" w:rsidP="00D10FEC">
      <w:pPr>
        <w:jc w:val="center"/>
        <w:rPr>
          <w:rFonts w:ascii="Raleway" w:hAnsi="Raleway"/>
          <w:sz w:val="20"/>
          <w:szCs w:val="22"/>
        </w:rPr>
      </w:pPr>
      <w:r>
        <w:rPr>
          <w:rFonts w:ascii="Raleway" w:hAnsi="Raleway"/>
          <w:sz w:val="20"/>
          <w:szCs w:val="22"/>
        </w:rPr>
        <w:t xml:space="preserve">Organization | City, State </w:t>
      </w:r>
    </w:p>
    <w:p w14:paraId="7EF77092" w14:textId="77777777" w:rsidR="00867A4F" w:rsidRPr="00D10FEC" w:rsidRDefault="00867A4F" w:rsidP="001D22E2">
      <w:pPr>
        <w:jc w:val="center"/>
        <w:rPr>
          <w:rFonts w:ascii="Bell MT" w:hAnsi="Bell MT"/>
          <w:b/>
          <w:sz w:val="10"/>
          <w:szCs w:val="12"/>
        </w:rPr>
      </w:pPr>
    </w:p>
    <w:p w14:paraId="75A69F40" w14:textId="77777777" w:rsidR="00811AB5" w:rsidRPr="00811AB5" w:rsidRDefault="00811AB5" w:rsidP="001D22E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9594"/>
      </w:tblGrid>
      <w:tr w:rsidR="00400813" w:rsidRPr="00933077" w14:paraId="4F8E75EC" w14:textId="77777777" w:rsidTr="00032C31">
        <w:tc>
          <w:tcPr>
            <w:tcW w:w="11016" w:type="dxa"/>
            <w:gridSpan w:val="2"/>
            <w:shd w:val="clear" w:color="auto" w:fill="CCCCCC"/>
            <w:vAlign w:val="center"/>
          </w:tcPr>
          <w:p w14:paraId="1438512A" w14:textId="77777777" w:rsidR="00400813" w:rsidRPr="00933077" w:rsidRDefault="00400813" w:rsidP="00032C31">
            <w:pPr>
              <w:jc w:val="center"/>
              <w:rPr>
                <w:rFonts w:asciiTheme="minorHAnsi" w:hAnsiTheme="minorHAnsi" w:cstheme="minorHAnsi"/>
                <w:b/>
                <w:sz w:val="22"/>
                <w:szCs w:val="22"/>
              </w:rPr>
            </w:pPr>
            <w:r w:rsidRPr="00933077">
              <w:rPr>
                <w:rFonts w:asciiTheme="minorHAnsi" w:hAnsiTheme="minorHAnsi" w:cstheme="minorHAnsi"/>
                <w:b/>
                <w:sz w:val="22"/>
                <w:szCs w:val="22"/>
              </w:rPr>
              <w:t>Objectives</w:t>
            </w:r>
          </w:p>
        </w:tc>
      </w:tr>
      <w:tr w:rsidR="00400813" w:rsidRPr="00933077" w14:paraId="049ED1DA" w14:textId="77777777" w:rsidTr="00032C31">
        <w:tc>
          <w:tcPr>
            <w:tcW w:w="11016" w:type="dxa"/>
            <w:gridSpan w:val="2"/>
          </w:tcPr>
          <w:p w14:paraId="0AD796F5" w14:textId="77777777" w:rsidR="00933077" w:rsidRPr="00933077" w:rsidRDefault="00933077" w:rsidP="00933077">
            <w:pPr>
              <w:numPr>
                <w:ilvl w:val="0"/>
                <w:numId w:val="23"/>
              </w:numPr>
              <w:rPr>
                <w:rFonts w:asciiTheme="minorHAnsi" w:hAnsiTheme="minorHAnsi" w:cstheme="minorHAnsi"/>
                <w:bCs/>
                <w:color w:val="000000"/>
                <w:sz w:val="22"/>
                <w:szCs w:val="22"/>
                <w:shd w:val="clear" w:color="auto" w:fill="FFFFFF"/>
              </w:rPr>
            </w:pPr>
            <w:r w:rsidRPr="00933077">
              <w:rPr>
                <w:rFonts w:asciiTheme="minorHAnsi" w:hAnsiTheme="minorHAnsi" w:cstheme="minorHAnsi"/>
                <w:bCs/>
                <w:color w:val="000000"/>
                <w:sz w:val="22"/>
                <w:szCs w:val="22"/>
                <w:shd w:val="clear" w:color="auto" w:fill="FFFFFF"/>
              </w:rPr>
              <w:t>Ensure access to essential prenatal supplements such as iron, prenatal vitamins, and aspirin (if indicated).</w:t>
            </w:r>
          </w:p>
          <w:p w14:paraId="0BC6F659" w14:textId="77777777" w:rsidR="00933077" w:rsidRPr="00933077" w:rsidRDefault="00933077" w:rsidP="00933077">
            <w:pPr>
              <w:numPr>
                <w:ilvl w:val="0"/>
                <w:numId w:val="24"/>
              </w:numPr>
              <w:rPr>
                <w:rFonts w:asciiTheme="minorHAnsi" w:hAnsiTheme="minorHAnsi" w:cstheme="minorHAnsi"/>
                <w:bCs/>
                <w:color w:val="000000"/>
                <w:sz w:val="22"/>
                <w:szCs w:val="22"/>
                <w:shd w:val="clear" w:color="auto" w:fill="FFFFFF"/>
              </w:rPr>
            </w:pPr>
            <w:r w:rsidRPr="00933077">
              <w:rPr>
                <w:rFonts w:asciiTheme="minorHAnsi" w:hAnsiTheme="minorHAnsi" w:cstheme="minorHAnsi"/>
                <w:bCs/>
                <w:color w:val="000000"/>
                <w:sz w:val="22"/>
                <w:szCs w:val="22"/>
                <w:shd w:val="clear" w:color="auto" w:fill="FFFFFF"/>
              </w:rPr>
              <w:t>Provide monthly pharmacist check-ins to assess and address maternal health needs.</w:t>
            </w:r>
          </w:p>
          <w:p w14:paraId="6AE5676C" w14:textId="77777777" w:rsidR="00933077" w:rsidRPr="00933077" w:rsidRDefault="00933077" w:rsidP="00933077">
            <w:pPr>
              <w:numPr>
                <w:ilvl w:val="0"/>
                <w:numId w:val="24"/>
              </w:numPr>
              <w:rPr>
                <w:rFonts w:asciiTheme="minorHAnsi" w:hAnsiTheme="minorHAnsi" w:cstheme="minorHAnsi"/>
                <w:bCs/>
                <w:color w:val="000000"/>
                <w:sz w:val="22"/>
                <w:szCs w:val="22"/>
                <w:shd w:val="clear" w:color="auto" w:fill="FFFFFF"/>
              </w:rPr>
            </w:pPr>
            <w:r w:rsidRPr="00933077">
              <w:rPr>
                <w:rFonts w:asciiTheme="minorHAnsi" w:hAnsiTheme="minorHAnsi" w:cstheme="minorHAnsi"/>
                <w:bCs/>
                <w:color w:val="000000"/>
                <w:sz w:val="22"/>
                <w:szCs w:val="22"/>
                <w:shd w:val="clear" w:color="auto" w:fill="FFFFFF"/>
              </w:rPr>
              <w:t>Deliver trimester-based screenings and education to promote maternal and infant health.</w:t>
            </w:r>
          </w:p>
          <w:p w14:paraId="274ECB62" w14:textId="7BA9C92C" w:rsidR="00E57AAE" w:rsidRPr="00933077" w:rsidRDefault="00933077" w:rsidP="00D10FEC">
            <w:pPr>
              <w:numPr>
                <w:ilvl w:val="0"/>
                <w:numId w:val="24"/>
              </w:numPr>
              <w:rPr>
                <w:rFonts w:asciiTheme="minorHAnsi" w:hAnsiTheme="minorHAnsi" w:cstheme="minorHAnsi"/>
                <w:bCs/>
                <w:color w:val="000000"/>
                <w:sz w:val="22"/>
                <w:szCs w:val="22"/>
                <w:shd w:val="clear" w:color="auto" w:fill="FFFFFF"/>
              </w:rPr>
            </w:pPr>
            <w:proofErr w:type="gramStart"/>
            <w:r w:rsidRPr="00933077">
              <w:rPr>
                <w:rFonts w:asciiTheme="minorHAnsi" w:hAnsiTheme="minorHAnsi" w:cstheme="minorHAnsi"/>
                <w:bCs/>
                <w:color w:val="000000"/>
                <w:sz w:val="22"/>
                <w:szCs w:val="22"/>
                <w:shd w:val="clear" w:color="auto" w:fill="FFFFFF"/>
              </w:rPr>
              <w:t>Coordinate</w:t>
            </w:r>
            <w:proofErr w:type="gramEnd"/>
            <w:r w:rsidRPr="00933077">
              <w:rPr>
                <w:rFonts w:asciiTheme="minorHAnsi" w:hAnsiTheme="minorHAnsi" w:cstheme="minorHAnsi"/>
                <w:bCs/>
                <w:color w:val="000000"/>
                <w:sz w:val="22"/>
                <w:szCs w:val="22"/>
                <w:shd w:val="clear" w:color="auto" w:fill="FFFFFF"/>
              </w:rPr>
              <w:t xml:space="preserve"> compassionate, community-based care for pregnant patients.</w:t>
            </w:r>
          </w:p>
          <w:p w14:paraId="14DD309E" w14:textId="77777777" w:rsidR="00935D99" w:rsidRPr="00933077" w:rsidRDefault="00935D99" w:rsidP="00D10FEC">
            <w:pPr>
              <w:rPr>
                <w:rFonts w:asciiTheme="minorHAnsi" w:hAnsiTheme="minorHAnsi" w:cstheme="minorHAnsi"/>
                <w:sz w:val="22"/>
                <w:szCs w:val="22"/>
              </w:rPr>
            </w:pPr>
          </w:p>
        </w:tc>
      </w:tr>
      <w:tr w:rsidR="00400813" w:rsidRPr="00933077" w14:paraId="076F4D55" w14:textId="77777777" w:rsidTr="00032C31">
        <w:trPr>
          <w:trHeight w:val="260"/>
        </w:trPr>
        <w:tc>
          <w:tcPr>
            <w:tcW w:w="11016" w:type="dxa"/>
            <w:gridSpan w:val="2"/>
            <w:shd w:val="clear" w:color="auto" w:fill="CCCCCC"/>
          </w:tcPr>
          <w:p w14:paraId="5BE5515D" w14:textId="77777777" w:rsidR="00400813" w:rsidRPr="00933077" w:rsidRDefault="00400813" w:rsidP="00032C31">
            <w:pPr>
              <w:jc w:val="center"/>
              <w:rPr>
                <w:rFonts w:asciiTheme="minorHAnsi" w:hAnsiTheme="minorHAnsi" w:cstheme="minorHAnsi"/>
                <w:b/>
                <w:sz w:val="22"/>
                <w:szCs w:val="22"/>
              </w:rPr>
            </w:pPr>
            <w:r w:rsidRPr="00933077">
              <w:rPr>
                <w:rFonts w:asciiTheme="minorHAnsi" w:hAnsiTheme="minorHAnsi" w:cstheme="minorHAnsi"/>
                <w:b/>
                <w:sz w:val="22"/>
                <w:szCs w:val="22"/>
              </w:rPr>
              <w:t>Methods</w:t>
            </w:r>
          </w:p>
        </w:tc>
      </w:tr>
      <w:tr w:rsidR="001D22E2" w:rsidRPr="00933077" w14:paraId="50C0CCBF" w14:textId="77777777" w:rsidTr="00D10FEC">
        <w:tc>
          <w:tcPr>
            <w:tcW w:w="1196" w:type="dxa"/>
          </w:tcPr>
          <w:p w14:paraId="53F6629C" w14:textId="77777777" w:rsidR="0058677E" w:rsidRPr="00933077" w:rsidRDefault="0058677E" w:rsidP="0058677E">
            <w:pPr>
              <w:rPr>
                <w:rFonts w:asciiTheme="minorHAnsi" w:hAnsiTheme="minorHAnsi" w:cstheme="minorHAnsi"/>
                <w:sz w:val="22"/>
                <w:szCs w:val="22"/>
              </w:rPr>
            </w:pPr>
            <w:r w:rsidRPr="00933077">
              <w:rPr>
                <w:rFonts w:asciiTheme="minorHAnsi" w:hAnsiTheme="minorHAnsi" w:cstheme="minorHAnsi"/>
                <w:sz w:val="22"/>
                <w:szCs w:val="22"/>
              </w:rPr>
              <w:t>Design</w:t>
            </w:r>
          </w:p>
          <w:p w14:paraId="2E31E55F" w14:textId="77777777" w:rsidR="001D22E2" w:rsidRPr="00933077" w:rsidRDefault="001D22E2" w:rsidP="0058677E">
            <w:pPr>
              <w:rPr>
                <w:rFonts w:asciiTheme="minorHAnsi" w:hAnsiTheme="minorHAnsi" w:cstheme="minorHAnsi"/>
                <w:sz w:val="22"/>
                <w:szCs w:val="22"/>
              </w:rPr>
            </w:pPr>
          </w:p>
        </w:tc>
        <w:tc>
          <w:tcPr>
            <w:tcW w:w="9820" w:type="dxa"/>
          </w:tcPr>
          <w:p w14:paraId="514CB406" w14:textId="77777777" w:rsidR="00933077" w:rsidRPr="00933077" w:rsidRDefault="00933077" w:rsidP="00933077">
            <w:pPr>
              <w:ind w:left="360"/>
              <w:rPr>
                <w:rFonts w:asciiTheme="minorHAnsi" w:hAnsiTheme="minorHAnsi" w:cstheme="minorHAnsi"/>
                <w:sz w:val="22"/>
                <w:szCs w:val="22"/>
              </w:rPr>
            </w:pPr>
            <w:r w:rsidRPr="00933077">
              <w:rPr>
                <w:rFonts w:asciiTheme="minorHAnsi" w:hAnsiTheme="minorHAnsi" w:cstheme="minorHAnsi"/>
                <w:sz w:val="22"/>
                <w:szCs w:val="22"/>
              </w:rPr>
              <w:t xml:space="preserve">The program provides monthly MOMS™ Medications, which include </w:t>
            </w:r>
            <w:proofErr w:type="gramStart"/>
            <w:r w:rsidRPr="00933077">
              <w:rPr>
                <w:rFonts w:asciiTheme="minorHAnsi" w:hAnsiTheme="minorHAnsi" w:cstheme="minorHAnsi"/>
                <w:sz w:val="22"/>
                <w:szCs w:val="22"/>
              </w:rPr>
              <w:t>over-the-counter</w:t>
            </w:r>
            <w:proofErr w:type="gramEnd"/>
            <w:r w:rsidRPr="00933077">
              <w:rPr>
                <w:rFonts w:asciiTheme="minorHAnsi" w:hAnsiTheme="minorHAnsi" w:cstheme="minorHAnsi"/>
                <w:sz w:val="22"/>
                <w:szCs w:val="22"/>
              </w:rPr>
              <w:t xml:space="preserve"> (OTC) prenatal vitamins, iron supplements, and low-dose aspirin when clinically appropriate. Participants can also choose adherence packaging and home delivery to make access easier and more consistent. Each month, participants have check-ins with the pharmacy team, which include screenings for non-medical drivers of health (NMDH) and trimester-specific assessments covering vaccines, mental health, and blood pressure. When vaccine gaps are identified, the team can help schedule and administer vaccines for both the mother and household members. Mental health is supported through depression screening using the PHQ-9 tool, and blood pressure is monitored regularly to ensure safety. All encounters and interventions are documented by the pharmacist. </w:t>
            </w:r>
          </w:p>
          <w:p w14:paraId="5D3837C8" w14:textId="77777777" w:rsidR="00555EC9" w:rsidRPr="00933077" w:rsidRDefault="00555EC9" w:rsidP="00933077">
            <w:pPr>
              <w:ind w:left="360"/>
              <w:rPr>
                <w:rFonts w:asciiTheme="minorHAnsi" w:hAnsiTheme="minorHAnsi" w:cstheme="minorHAnsi"/>
                <w:sz w:val="22"/>
                <w:szCs w:val="22"/>
              </w:rPr>
            </w:pPr>
          </w:p>
        </w:tc>
      </w:tr>
      <w:tr w:rsidR="002879B1" w:rsidRPr="00933077" w14:paraId="3581C2B1" w14:textId="77777777" w:rsidTr="00D10FEC">
        <w:tc>
          <w:tcPr>
            <w:tcW w:w="1196" w:type="dxa"/>
          </w:tcPr>
          <w:p w14:paraId="0F7B941B" w14:textId="77777777" w:rsidR="002879B1" w:rsidRPr="00933077" w:rsidRDefault="002879B1" w:rsidP="0058677E">
            <w:pPr>
              <w:rPr>
                <w:rFonts w:asciiTheme="minorHAnsi" w:hAnsiTheme="minorHAnsi" w:cstheme="minorHAnsi"/>
                <w:sz w:val="22"/>
                <w:szCs w:val="22"/>
              </w:rPr>
            </w:pPr>
            <w:r w:rsidRPr="00933077">
              <w:rPr>
                <w:rFonts w:asciiTheme="minorHAnsi" w:hAnsiTheme="minorHAnsi" w:cstheme="minorHAnsi"/>
                <w:sz w:val="22"/>
                <w:szCs w:val="22"/>
              </w:rPr>
              <w:t>Study endpoints</w:t>
            </w:r>
          </w:p>
        </w:tc>
        <w:tc>
          <w:tcPr>
            <w:tcW w:w="9820" w:type="dxa"/>
          </w:tcPr>
          <w:p w14:paraId="3D2E550E" w14:textId="6260E279" w:rsidR="00555EC9" w:rsidRPr="00933077" w:rsidRDefault="00933077" w:rsidP="00933077">
            <w:pPr>
              <w:ind w:left="432"/>
              <w:rPr>
                <w:rFonts w:asciiTheme="minorHAnsi" w:hAnsiTheme="minorHAnsi" w:cstheme="minorHAnsi"/>
                <w:sz w:val="22"/>
                <w:szCs w:val="22"/>
              </w:rPr>
            </w:pPr>
            <w:r w:rsidRPr="00933077">
              <w:rPr>
                <w:rFonts w:asciiTheme="minorHAnsi" w:hAnsiTheme="minorHAnsi" w:cstheme="minorHAnsi"/>
                <w:sz w:val="22"/>
                <w:szCs w:val="22"/>
              </w:rPr>
              <w:t>Qualitatively define the mothers in the program and quantify interventions</w:t>
            </w:r>
          </w:p>
        </w:tc>
      </w:tr>
      <w:tr w:rsidR="00400813" w:rsidRPr="00933077" w14:paraId="5DC9C81A" w14:textId="77777777" w:rsidTr="00032C31">
        <w:tc>
          <w:tcPr>
            <w:tcW w:w="11016" w:type="dxa"/>
            <w:gridSpan w:val="2"/>
            <w:shd w:val="clear" w:color="auto" w:fill="CCCCCC"/>
          </w:tcPr>
          <w:p w14:paraId="4E16DA84" w14:textId="77777777" w:rsidR="00400813" w:rsidRPr="00933077" w:rsidRDefault="00400813" w:rsidP="00032C31">
            <w:pPr>
              <w:jc w:val="center"/>
              <w:rPr>
                <w:rFonts w:asciiTheme="minorHAnsi" w:hAnsiTheme="minorHAnsi" w:cstheme="minorHAnsi"/>
                <w:sz w:val="22"/>
                <w:szCs w:val="22"/>
              </w:rPr>
            </w:pPr>
            <w:r w:rsidRPr="00933077">
              <w:rPr>
                <w:rFonts w:asciiTheme="minorHAnsi" w:hAnsiTheme="minorHAnsi" w:cstheme="minorHAnsi"/>
                <w:b/>
                <w:sz w:val="22"/>
                <w:szCs w:val="22"/>
              </w:rPr>
              <w:t>Results</w:t>
            </w:r>
          </w:p>
        </w:tc>
      </w:tr>
      <w:tr w:rsidR="00400813" w:rsidRPr="00933077" w14:paraId="432DA6DD" w14:textId="77777777" w:rsidTr="00032C31">
        <w:tc>
          <w:tcPr>
            <w:tcW w:w="11016" w:type="dxa"/>
            <w:gridSpan w:val="2"/>
          </w:tcPr>
          <w:p w14:paraId="3C7075A5" w14:textId="77777777" w:rsidR="00933077" w:rsidRPr="00933077" w:rsidRDefault="00933077" w:rsidP="00933077">
            <w:pPr>
              <w:rPr>
                <w:rFonts w:asciiTheme="minorHAnsi" w:hAnsiTheme="minorHAnsi" w:cstheme="minorHAnsi"/>
                <w:sz w:val="22"/>
                <w:szCs w:val="22"/>
              </w:rPr>
            </w:pPr>
            <w:r w:rsidRPr="00933077">
              <w:rPr>
                <w:rFonts w:asciiTheme="minorHAnsi" w:hAnsiTheme="minorHAnsi" w:cstheme="minorHAnsi"/>
                <w:sz w:val="22"/>
                <w:szCs w:val="22"/>
              </w:rPr>
              <w:t>MOMS™ started in August 2025. The pilot included three pharmacies in the Mississippi Delta region. All pharmacies were required to be active members of CPESN MS, CPESN CH, and have a community health worker on staff. By the end of 2025, 43 unique patients received over 99 encounters with pharmacy staff. The average patient age was 26 years, ranging from 18 to 40 years. </w:t>
            </w:r>
          </w:p>
          <w:p w14:paraId="415E172E" w14:textId="77777777" w:rsidR="00933077" w:rsidRPr="00933077" w:rsidRDefault="00933077" w:rsidP="00933077">
            <w:pPr>
              <w:rPr>
                <w:rFonts w:asciiTheme="minorHAnsi" w:hAnsiTheme="minorHAnsi" w:cstheme="minorHAnsi"/>
                <w:sz w:val="22"/>
                <w:szCs w:val="22"/>
              </w:rPr>
            </w:pPr>
          </w:p>
          <w:p w14:paraId="51AC0A30" w14:textId="419CCB87" w:rsidR="00933077" w:rsidRPr="00933077" w:rsidRDefault="00933077" w:rsidP="00933077">
            <w:pPr>
              <w:rPr>
                <w:rFonts w:asciiTheme="minorHAnsi" w:hAnsiTheme="minorHAnsi" w:cstheme="minorHAnsi"/>
                <w:sz w:val="22"/>
                <w:szCs w:val="22"/>
              </w:rPr>
            </w:pPr>
            <w:proofErr w:type="gramStart"/>
            <w:r w:rsidRPr="00933077">
              <w:rPr>
                <w:rFonts w:asciiTheme="minorHAnsi" w:hAnsiTheme="minorHAnsi" w:cstheme="minorHAnsi"/>
                <w:sz w:val="22"/>
                <w:szCs w:val="22"/>
              </w:rPr>
              <w:t>The majority of</w:t>
            </w:r>
            <w:proofErr w:type="gramEnd"/>
            <w:r w:rsidRPr="00933077">
              <w:rPr>
                <w:rFonts w:asciiTheme="minorHAnsi" w:hAnsiTheme="minorHAnsi" w:cstheme="minorHAnsi"/>
                <w:sz w:val="22"/>
                <w:szCs w:val="22"/>
              </w:rPr>
              <w:t xml:space="preserve"> the care was provided by pharmacists (65%). </w:t>
            </w:r>
            <w:r w:rsidRPr="00933077">
              <w:rPr>
                <w:rFonts w:asciiTheme="minorHAnsi" w:hAnsiTheme="minorHAnsi" w:cstheme="minorHAnsi"/>
                <w:sz w:val="22"/>
                <w:szCs w:val="22"/>
              </w:rPr>
              <w:t>Table</w:t>
            </w:r>
            <w:r w:rsidRPr="00933077">
              <w:rPr>
                <w:rFonts w:asciiTheme="minorHAnsi" w:hAnsiTheme="minorHAnsi" w:cstheme="minorHAnsi"/>
                <w:sz w:val="22"/>
                <w:szCs w:val="22"/>
              </w:rPr>
              <w:t xml:space="preserve"> 1 is a column chart with the frequency of visits based on pregnancy week for each pharmacy-patient encounter. The majority (84%) of encounters occurred within the first 16 weeks of pregnancy, indicating the availability of pharmacy providers to help patients early in the pregnancy journey. MOMS™ was provided as an in-person service within the pharmacy (41%), in-person at the patient’s home (24%), or via telehealth (35%). Only twenty-three percent of patients had commercial insurance. Forty-three percent had Medicaid, and twenty-three percent were uninsured. </w:t>
            </w:r>
          </w:p>
          <w:p w14:paraId="500FC268" w14:textId="77777777" w:rsidR="00933077" w:rsidRPr="00933077" w:rsidRDefault="00933077" w:rsidP="00933077">
            <w:pPr>
              <w:rPr>
                <w:rFonts w:asciiTheme="minorHAnsi" w:hAnsiTheme="minorHAnsi" w:cstheme="minorHAnsi"/>
                <w:sz w:val="22"/>
                <w:szCs w:val="22"/>
              </w:rPr>
            </w:pPr>
          </w:p>
          <w:p w14:paraId="07A1EA00" w14:textId="14F7692B" w:rsidR="00933077" w:rsidRPr="00933077" w:rsidRDefault="00933077" w:rsidP="00933077">
            <w:pPr>
              <w:rPr>
                <w:rFonts w:asciiTheme="minorHAnsi" w:hAnsiTheme="minorHAnsi" w:cstheme="minorHAnsi"/>
                <w:sz w:val="22"/>
                <w:szCs w:val="22"/>
              </w:rPr>
            </w:pPr>
            <w:r w:rsidRPr="00933077">
              <w:rPr>
                <w:rFonts w:asciiTheme="minorHAnsi" w:hAnsiTheme="minorHAnsi" w:cstheme="minorHAnsi"/>
                <w:sz w:val="22"/>
                <w:szCs w:val="22"/>
              </w:rPr>
              <w:lastRenderedPageBreak/>
              <w:drawing>
                <wp:inline distT="0" distB="0" distL="0" distR="0" wp14:anchorId="09FCA5C7" wp14:editId="5AE4C21B">
                  <wp:extent cx="5105400" cy="3695700"/>
                  <wp:effectExtent l="0" t="0" r="0" b="0"/>
                  <wp:docPr id="138172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3695700"/>
                          </a:xfrm>
                          <a:prstGeom prst="rect">
                            <a:avLst/>
                          </a:prstGeom>
                          <a:noFill/>
                          <a:ln>
                            <a:noFill/>
                          </a:ln>
                        </pic:spPr>
                      </pic:pic>
                    </a:graphicData>
                  </a:graphic>
                </wp:inline>
              </w:drawing>
            </w:r>
          </w:p>
          <w:p w14:paraId="699AA9C9" w14:textId="77777777" w:rsidR="00933077" w:rsidRPr="00933077" w:rsidRDefault="00933077" w:rsidP="00933077">
            <w:pPr>
              <w:rPr>
                <w:rFonts w:asciiTheme="minorHAnsi" w:hAnsiTheme="minorHAnsi" w:cstheme="minorHAnsi"/>
                <w:sz w:val="22"/>
                <w:szCs w:val="22"/>
              </w:rPr>
            </w:pPr>
            <w:r w:rsidRPr="00933077">
              <w:rPr>
                <w:rFonts w:asciiTheme="minorHAnsi" w:hAnsiTheme="minorHAnsi" w:cstheme="minorHAnsi"/>
                <w:sz w:val="22"/>
                <w:szCs w:val="22"/>
              </w:rPr>
              <w:br/>
            </w:r>
          </w:p>
          <w:p w14:paraId="6D706F2A" w14:textId="77777777" w:rsidR="00933077" w:rsidRPr="00933077" w:rsidRDefault="00933077" w:rsidP="00933077">
            <w:pPr>
              <w:rPr>
                <w:rFonts w:asciiTheme="minorHAnsi" w:hAnsiTheme="minorHAnsi" w:cstheme="minorHAnsi"/>
                <w:sz w:val="22"/>
                <w:szCs w:val="22"/>
              </w:rPr>
            </w:pPr>
            <w:r w:rsidRPr="00933077">
              <w:rPr>
                <w:rFonts w:asciiTheme="minorHAnsi" w:hAnsiTheme="minorHAnsi" w:cstheme="minorHAnsi"/>
                <w:sz w:val="22"/>
                <w:szCs w:val="22"/>
              </w:rPr>
              <w:t xml:space="preserve">The clinical impacts are also significant. Seventeen percent of patients were started on aspirin by the pharmacy team. Patients were screened and </w:t>
            </w:r>
            <w:proofErr w:type="gramStart"/>
            <w:r w:rsidRPr="00933077">
              <w:rPr>
                <w:rFonts w:asciiTheme="minorHAnsi" w:hAnsiTheme="minorHAnsi" w:cstheme="minorHAnsi"/>
                <w:sz w:val="22"/>
                <w:szCs w:val="22"/>
              </w:rPr>
              <w:t>referred</w:t>
            </w:r>
            <w:proofErr w:type="gramEnd"/>
            <w:r w:rsidRPr="00933077">
              <w:rPr>
                <w:rFonts w:asciiTheme="minorHAnsi" w:hAnsiTheme="minorHAnsi" w:cstheme="minorHAnsi"/>
                <w:sz w:val="22"/>
                <w:szCs w:val="22"/>
              </w:rPr>
              <w:t xml:space="preserve"> for depression (7%) and hypertension (20%). However, the most impact was from the health-related social need (HRSN) screening and referral. Over sixty-five percent of patients had some type of HRSN identified. Often, this was transportation challenges, access to care, or inadequate housing. Take Ashley, for example; She had no transportation, a distrust of vaccines, and was awaiting eviction. The pharmacy was able to establish delivery services for MOMS™ vitamins and iron, coordinate food and housing with a local county resource center, help obtain a breast pump, car seat, and a pack and play from a local hospital, and schedule vaccines with a new OBGYN. All in one encounter. </w:t>
            </w:r>
          </w:p>
          <w:p w14:paraId="6A6516EE" w14:textId="77777777" w:rsidR="00555EC9" w:rsidRPr="00933077" w:rsidRDefault="00935D99" w:rsidP="00933077">
            <w:pPr>
              <w:rPr>
                <w:rFonts w:asciiTheme="minorHAnsi" w:hAnsiTheme="minorHAnsi" w:cstheme="minorHAnsi"/>
                <w:sz w:val="22"/>
                <w:szCs w:val="22"/>
              </w:rPr>
            </w:pPr>
            <w:r w:rsidRPr="00933077">
              <w:rPr>
                <w:rFonts w:asciiTheme="minorHAnsi" w:hAnsiTheme="minorHAnsi" w:cstheme="minorHAnsi"/>
                <w:sz w:val="22"/>
                <w:szCs w:val="22"/>
              </w:rPr>
              <w:t xml:space="preserve"> </w:t>
            </w:r>
          </w:p>
        </w:tc>
      </w:tr>
      <w:tr w:rsidR="00400813" w:rsidRPr="00933077" w14:paraId="1C6F8EFA" w14:textId="77777777" w:rsidTr="00032C31">
        <w:tc>
          <w:tcPr>
            <w:tcW w:w="11016" w:type="dxa"/>
            <w:gridSpan w:val="2"/>
            <w:shd w:val="clear" w:color="auto" w:fill="CCCCCC"/>
          </w:tcPr>
          <w:p w14:paraId="49675689" w14:textId="77777777" w:rsidR="00400813" w:rsidRPr="00933077" w:rsidRDefault="00400813" w:rsidP="00032C31">
            <w:pPr>
              <w:jc w:val="center"/>
              <w:rPr>
                <w:rFonts w:asciiTheme="minorHAnsi" w:hAnsiTheme="minorHAnsi" w:cstheme="minorHAnsi"/>
                <w:sz w:val="22"/>
                <w:szCs w:val="22"/>
              </w:rPr>
            </w:pPr>
            <w:r w:rsidRPr="00933077">
              <w:rPr>
                <w:rFonts w:asciiTheme="minorHAnsi" w:hAnsiTheme="minorHAnsi" w:cstheme="minorHAnsi"/>
                <w:b/>
                <w:sz w:val="22"/>
                <w:szCs w:val="22"/>
              </w:rPr>
              <w:lastRenderedPageBreak/>
              <w:t>Conclusion</w:t>
            </w:r>
          </w:p>
        </w:tc>
      </w:tr>
      <w:tr w:rsidR="00D10FEC" w:rsidRPr="00933077" w14:paraId="5A624BA4" w14:textId="77777777" w:rsidTr="00032C31">
        <w:tc>
          <w:tcPr>
            <w:tcW w:w="11016" w:type="dxa"/>
            <w:gridSpan w:val="2"/>
          </w:tcPr>
          <w:p w14:paraId="7ECCD20D" w14:textId="77777777" w:rsidR="00D10FEC" w:rsidRPr="00933077" w:rsidRDefault="00D10FEC" w:rsidP="00EE22F5">
            <w:pPr>
              <w:jc w:val="both"/>
              <w:rPr>
                <w:rFonts w:asciiTheme="minorHAnsi" w:hAnsiTheme="minorHAnsi" w:cstheme="minorHAnsi"/>
                <w:sz w:val="22"/>
                <w:szCs w:val="22"/>
              </w:rPr>
            </w:pPr>
          </w:p>
          <w:p w14:paraId="6789AD16" w14:textId="747269FD" w:rsidR="00935D99" w:rsidRPr="00933077" w:rsidRDefault="00933077" w:rsidP="00EE22F5">
            <w:pPr>
              <w:jc w:val="both"/>
              <w:rPr>
                <w:rFonts w:asciiTheme="minorHAnsi" w:hAnsiTheme="minorHAnsi" w:cstheme="minorHAnsi"/>
                <w:sz w:val="22"/>
                <w:szCs w:val="22"/>
              </w:rPr>
            </w:pPr>
            <w:r w:rsidRPr="00933077">
              <w:rPr>
                <w:rFonts w:asciiTheme="minorHAnsi" w:hAnsiTheme="minorHAnsi" w:cstheme="minorHAnsi"/>
                <w:sz w:val="22"/>
                <w:szCs w:val="22"/>
              </w:rPr>
              <w:t xml:space="preserve">Community pharmacies </w:t>
            </w:r>
            <w:proofErr w:type="gramStart"/>
            <w:r w:rsidRPr="00933077">
              <w:rPr>
                <w:rFonts w:asciiTheme="minorHAnsi" w:hAnsiTheme="minorHAnsi" w:cstheme="minorHAnsi"/>
                <w:sz w:val="22"/>
                <w:szCs w:val="22"/>
              </w:rPr>
              <w:t>are capable of delivering</w:t>
            </w:r>
            <w:proofErr w:type="gramEnd"/>
            <w:r w:rsidRPr="00933077">
              <w:rPr>
                <w:rFonts w:asciiTheme="minorHAnsi" w:hAnsiTheme="minorHAnsi" w:cstheme="minorHAnsi"/>
                <w:sz w:val="22"/>
                <w:szCs w:val="22"/>
              </w:rPr>
              <w:t xml:space="preserve"> high-quality care </w:t>
            </w:r>
            <w:r>
              <w:rPr>
                <w:rFonts w:asciiTheme="minorHAnsi" w:hAnsiTheme="minorHAnsi" w:cstheme="minorHAnsi"/>
                <w:sz w:val="22"/>
                <w:szCs w:val="22"/>
              </w:rPr>
              <w:t xml:space="preserve">to expecting mothers, including adherence support, screenings and referrals for NMDH, vaccines, mental health, and blood pressure. </w:t>
            </w:r>
          </w:p>
          <w:p w14:paraId="27C20C65" w14:textId="77777777" w:rsidR="00935D99" w:rsidRPr="00933077" w:rsidRDefault="00935D99" w:rsidP="00EE22F5">
            <w:pPr>
              <w:jc w:val="both"/>
              <w:rPr>
                <w:rFonts w:asciiTheme="minorHAnsi" w:hAnsiTheme="minorHAnsi" w:cstheme="minorHAnsi"/>
                <w:sz w:val="22"/>
                <w:szCs w:val="22"/>
              </w:rPr>
            </w:pPr>
          </w:p>
        </w:tc>
      </w:tr>
    </w:tbl>
    <w:p w14:paraId="07FCC153" w14:textId="77777777" w:rsidR="001D22E2" w:rsidRPr="00933077" w:rsidRDefault="001D22E2" w:rsidP="00BC1C4E">
      <w:pPr>
        <w:rPr>
          <w:rFonts w:asciiTheme="minorHAnsi" w:hAnsiTheme="minorHAnsi" w:cstheme="minorHAnsi"/>
          <w:sz w:val="22"/>
          <w:szCs w:val="22"/>
        </w:rPr>
      </w:pPr>
    </w:p>
    <w:sectPr w:rsidR="001D22E2" w:rsidRPr="00933077" w:rsidSect="00D10FEC">
      <w:footerReference w:type="default" r:id="rId10"/>
      <w:pgSz w:w="12240" w:h="15840" w:code="1"/>
      <w:pgMar w:top="1080" w:right="720" w:bottom="360" w:left="72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C05D" w14:textId="77777777" w:rsidR="009818AE" w:rsidRDefault="009818AE">
      <w:r>
        <w:separator/>
      </w:r>
    </w:p>
  </w:endnote>
  <w:endnote w:type="continuationSeparator" w:id="0">
    <w:p w14:paraId="312B0E28" w14:textId="77777777" w:rsidR="009818AE" w:rsidRDefault="0098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5F55" w14:textId="77777777" w:rsidR="00CD6AF6" w:rsidRPr="008246C5" w:rsidRDefault="00CD6AF6" w:rsidP="00D10FEC">
    <w:pPr>
      <w:pStyle w:val="Footer"/>
      <w:jc w:val="center"/>
      <w:rPr>
        <w:rFonts w:ascii="Calibri" w:hAnsi="Calibri"/>
        <w:sz w:val="22"/>
        <w:szCs w:val="22"/>
      </w:rPr>
    </w:pPr>
    <w:r w:rsidRPr="008246C5">
      <w:rPr>
        <w:rFonts w:ascii="Calibri" w:hAnsi="Calibri"/>
        <w:sz w:val="22"/>
        <w:szCs w:val="22"/>
      </w:rPr>
      <w:t>For further information and/or materials on this grant, please visit</w:t>
    </w:r>
  </w:p>
  <w:p w14:paraId="122A2722" w14:textId="77777777" w:rsidR="00D10FEC" w:rsidRPr="00B23734" w:rsidRDefault="00055221" w:rsidP="00D10FEC">
    <w:pPr>
      <w:pStyle w:val="Footer"/>
      <w:jc w:val="right"/>
      <w:rPr>
        <w:rFonts w:ascii="Raleway" w:hAnsi="Raleway"/>
        <w:sz w:val="18"/>
        <w:szCs w:val="18"/>
      </w:rPr>
    </w:pPr>
    <w:hyperlink r:id="rId1" w:history="1">
      <w:r w:rsidRPr="00C84CC4">
        <w:rPr>
          <w:rStyle w:val="Hyperlink"/>
          <w:rFonts w:ascii="Calibri" w:hAnsi="Calibri"/>
          <w:b/>
          <w:sz w:val="22"/>
          <w:szCs w:val="22"/>
        </w:rPr>
        <w:t>www.CommunityPharmacyFoundation.org</w:t>
      </w:r>
    </w:hyperlink>
    <w:r>
      <w:rPr>
        <w:rFonts w:ascii="Calibri" w:hAnsi="Calibri"/>
        <w:b/>
        <w:sz w:val="22"/>
        <w:szCs w:val="22"/>
      </w:rPr>
      <w:t xml:space="preserve"> </w:t>
    </w:r>
    <w:r w:rsidR="00CD6AF6" w:rsidRPr="008246C5">
      <w:rPr>
        <w:rFonts w:ascii="Calibri" w:hAnsi="Calibri"/>
        <w:sz w:val="22"/>
        <w:szCs w:val="22"/>
      </w:rPr>
      <w:t xml:space="preserve">and submit your inquiry through </w:t>
    </w:r>
    <w:hyperlink r:id="rId2" w:history="1">
      <w:proofErr w:type="spellStart"/>
      <w:r w:rsidR="00CD6AF6" w:rsidRPr="008246C5">
        <w:rPr>
          <w:rStyle w:val="Hyperlink"/>
          <w:rFonts w:ascii="Calibri" w:hAnsi="Calibri"/>
          <w:b/>
          <w:sz w:val="22"/>
          <w:szCs w:val="22"/>
        </w:rPr>
        <w:t>Contact_Us</w:t>
      </w:r>
      <w:proofErr w:type="spellEnd"/>
    </w:hyperlink>
    <w:r w:rsidR="00CD6AF6" w:rsidRPr="008246C5">
      <w:rPr>
        <w:rFonts w:ascii="Calibri" w:hAnsi="Calibri"/>
        <w:sz w:val="22"/>
        <w:szCs w:val="22"/>
      </w:rPr>
      <w:t>.</w:t>
    </w:r>
    <w:r w:rsidR="00D10FEC">
      <w:rPr>
        <w:rFonts w:ascii="Calibri" w:hAnsi="Calibri"/>
        <w:sz w:val="22"/>
        <w:szCs w:val="22"/>
      </w:rPr>
      <w:tab/>
      <w:t xml:space="preserve">           </w:t>
    </w:r>
    <w:r w:rsidR="00D10FEC" w:rsidRPr="00D10FEC">
      <w:rPr>
        <w:rFonts w:ascii="Raleway" w:hAnsi="Raleway"/>
        <w:sz w:val="18"/>
        <w:szCs w:val="18"/>
      </w:rPr>
      <w:t xml:space="preserve"> </w:t>
    </w:r>
    <w:proofErr w:type="spellStart"/>
    <w:r w:rsidR="00935D99">
      <w:rPr>
        <w:rFonts w:ascii="Raleway" w:hAnsi="Raleway"/>
        <w:sz w:val="18"/>
        <w:szCs w:val="18"/>
      </w:rPr>
      <w:t>xxxx</w:t>
    </w:r>
    <w:r w:rsidR="00D10FEC" w:rsidRPr="00B23734">
      <w:rPr>
        <w:rFonts w:ascii="Raleway" w:hAnsi="Raleway"/>
        <w:sz w:val="18"/>
        <w:szCs w:val="18"/>
      </w:rPr>
      <w:t>|</w:t>
    </w:r>
    <w:r w:rsidR="00935D99">
      <w:rPr>
        <w:rFonts w:ascii="Raleway" w:hAnsi="Raleway"/>
        <w:sz w:val="18"/>
        <w:szCs w:val="18"/>
      </w:rPr>
      <w:t>xxx</w:t>
    </w:r>
    <w:proofErr w:type="spellEnd"/>
  </w:p>
  <w:p w14:paraId="762C025D" w14:textId="77777777" w:rsidR="005A2C3C" w:rsidRDefault="005A2C3C" w:rsidP="00D10FEC">
    <w:pPr>
      <w:pStyle w:val="Footer"/>
      <w:rPr>
        <w:rFonts w:ascii="Bell MT" w:hAnsi="Bell MT"/>
        <w:sz w:val="18"/>
        <w:szCs w:val="18"/>
      </w:rPr>
    </w:pPr>
  </w:p>
  <w:p w14:paraId="1163A0C6" w14:textId="77777777" w:rsidR="005A2C3C" w:rsidRPr="005A2C3C" w:rsidRDefault="005A2C3C" w:rsidP="005A2C3C">
    <w:pPr>
      <w:pStyle w:val="Footer"/>
      <w:jc w:val="right"/>
      <w:rPr>
        <w:rFonts w:ascii="Bell MT" w:hAnsi="Bell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6402" w14:textId="77777777" w:rsidR="009818AE" w:rsidRDefault="009818AE">
      <w:r>
        <w:separator/>
      </w:r>
    </w:p>
  </w:footnote>
  <w:footnote w:type="continuationSeparator" w:id="0">
    <w:p w14:paraId="3AC8C8D4" w14:textId="77777777" w:rsidR="009818AE" w:rsidRDefault="00981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533"/>
    <w:multiLevelType w:val="hybridMultilevel"/>
    <w:tmpl w:val="05B097CA"/>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C6765"/>
    <w:multiLevelType w:val="hybridMultilevel"/>
    <w:tmpl w:val="705E2752"/>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6708"/>
    <w:multiLevelType w:val="hybridMultilevel"/>
    <w:tmpl w:val="B254B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70866"/>
    <w:multiLevelType w:val="hybridMultilevel"/>
    <w:tmpl w:val="CB029EA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D02C78"/>
    <w:multiLevelType w:val="multilevel"/>
    <w:tmpl w:val="4DA8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D52C5"/>
    <w:multiLevelType w:val="hybridMultilevel"/>
    <w:tmpl w:val="46B86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67828"/>
    <w:multiLevelType w:val="multilevel"/>
    <w:tmpl w:val="5DDAE9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23C4F"/>
    <w:multiLevelType w:val="hybridMultilevel"/>
    <w:tmpl w:val="B28AEB50"/>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F406F"/>
    <w:multiLevelType w:val="hybridMultilevel"/>
    <w:tmpl w:val="27A0AABE"/>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B138E"/>
    <w:multiLevelType w:val="multilevel"/>
    <w:tmpl w:val="29C493D0"/>
    <w:lvl w:ilvl="0">
      <w:start w:val="1"/>
      <w:numFmt w:val="bullet"/>
      <w:lvlText w:val=""/>
      <w:lvlJc w:val="left"/>
      <w:pPr>
        <w:tabs>
          <w:tab w:val="num" w:pos="720"/>
        </w:tabs>
        <w:ind w:left="720" w:hanging="64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C3092"/>
    <w:multiLevelType w:val="hybridMultilevel"/>
    <w:tmpl w:val="1AF81A9A"/>
    <w:lvl w:ilvl="0" w:tplc="BE72C9AA">
      <w:start w:val="1"/>
      <w:numFmt w:val="bullet"/>
      <w:lvlText w:val=""/>
      <w:lvlJc w:val="left"/>
      <w:pPr>
        <w:tabs>
          <w:tab w:val="num" w:pos="360"/>
        </w:tabs>
        <w:ind w:left="432" w:hanging="360"/>
      </w:pPr>
      <w:rPr>
        <w:rFonts w:ascii="Symbol" w:hAnsi="Symbol" w:hint="default"/>
        <w:sz w:val="16"/>
        <w:szCs w:val="16"/>
      </w:rPr>
    </w:lvl>
    <w:lvl w:ilvl="1" w:tplc="1958A44C">
      <w:start w:val="1"/>
      <w:numFmt w:val="bullet"/>
      <w:lvlText w:val="-"/>
      <w:lvlJc w:val="left"/>
      <w:pPr>
        <w:tabs>
          <w:tab w:val="num" w:pos="720"/>
        </w:tabs>
        <w:ind w:left="720" w:hanging="360"/>
      </w:pPr>
      <w:rPr>
        <w:rFonts w:ascii="Courier New" w:hAnsi="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27A27"/>
    <w:multiLevelType w:val="hybridMultilevel"/>
    <w:tmpl w:val="1584C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DC4FE1"/>
    <w:multiLevelType w:val="multilevel"/>
    <w:tmpl w:val="B254B8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0A48"/>
    <w:multiLevelType w:val="multilevel"/>
    <w:tmpl w:val="4B68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C4263"/>
    <w:multiLevelType w:val="hybridMultilevel"/>
    <w:tmpl w:val="29C493D0"/>
    <w:lvl w:ilvl="0" w:tplc="0EF2D0D0">
      <w:start w:val="1"/>
      <w:numFmt w:val="bullet"/>
      <w:lvlText w:val=""/>
      <w:lvlJc w:val="left"/>
      <w:pPr>
        <w:tabs>
          <w:tab w:val="num" w:pos="720"/>
        </w:tabs>
        <w:ind w:left="720" w:hanging="64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03BB7"/>
    <w:multiLevelType w:val="multilevel"/>
    <w:tmpl w:val="21C8382A"/>
    <w:lvl w:ilvl="0">
      <w:start w:val="1"/>
      <w:numFmt w:val="bullet"/>
      <w:lvlText w:val=""/>
      <w:lvlJc w:val="left"/>
      <w:pPr>
        <w:tabs>
          <w:tab w:val="num" w:pos="360"/>
        </w:tabs>
        <w:ind w:left="432"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76527"/>
    <w:multiLevelType w:val="hybridMultilevel"/>
    <w:tmpl w:val="CC7E83AE"/>
    <w:lvl w:ilvl="0" w:tplc="4AFE77B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1E17C5"/>
    <w:multiLevelType w:val="hybridMultilevel"/>
    <w:tmpl w:val="1FB6EBA2"/>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E979F9"/>
    <w:multiLevelType w:val="hybridMultilevel"/>
    <w:tmpl w:val="21C8382A"/>
    <w:lvl w:ilvl="0" w:tplc="BE72C9AA">
      <w:start w:val="1"/>
      <w:numFmt w:val="bullet"/>
      <w:lvlText w:val=""/>
      <w:lvlJc w:val="left"/>
      <w:pPr>
        <w:tabs>
          <w:tab w:val="num" w:pos="360"/>
        </w:tabs>
        <w:ind w:left="432"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236C5"/>
    <w:multiLevelType w:val="hybridMultilevel"/>
    <w:tmpl w:val="E8D82D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A7229F"/>
    <w:multiLevelType w:val="hybridMultilevel"/>
    <w:tmpl w:val="EB5CB922"/>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44FB7"/>
    <w:multiLevelType w:val="hybridMultilevel"/>
    <w:tmpl w:val="C7AA7AC0"/>
    <w:lvl w:ilvl="0" w:tplc="BE72C9AA">
      <w:start w:val="1"/>
      <w:numFmt w:val="bullet"/>
      <w:lvlText w:val=""/>
      <w:lvlJc w:val="left"/>
      <w:pPr>
        <w:tabs>
          <w:tab w:val="num" w:pos="360"/>
        </w:tabs>
        <w:ind w:left="432" w:hanging="360"/>
      </w:pPr>
      <w:rPr>
        <w:rFonts w:ascii="Symbol" w:hAnsi="Symbol" w:hint="default"/>
        <w:sz w:val="16"/>
        <w:szCs w:val="16"/>
      </w:rPr>
    </w:lvl>
    <w:lvl w:ilvl="1" w:tplc="E5300930">
      <w:start w:val="1"/>
      <w:numFmt w:val="bullet"/>
      <w:lvlText w:val="-"/>
      <w:lvlJc w:val="left"/>
      <w:pPr>
        <w:tabs>
          <w:tab w:val="num" w:pos="576"/>
        </w:tabs>
        <w:ind w:left="576" w:hanging="216"/>
      </w:pPr>
      <w:rPr>
        <w:rFonts w:ascii="Courier New" w:hAnsi="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016918"/>
    <w:multiLevelType w:val="hybridMultilevel"/>
    <w:tmpl w:val="5DDAE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633C2B"/>
    <w:multiLevelType w:val="multilevel"/>
    <w:tmpl w:val="1AF81A9A"/>
    <w:lvl w:ilvl="0">
      <w:start w:val="1"/>
      <w:numFmt w:val="bullet"/>
      <w:lvlText w:val=""/>
      <w:lvlJc w:val="left"/>
      <w:pPr>
        <w:tabs>
          <w:tab w:val="num" w:pos="360"/>
        </w:tabs>
        <w:ind w:left="432" w:hanging="360"/>
      </w:pPr>
      <w:rPr>
        <w:rFonts w:ascii="Symbol" w:hAnsi="Symbol" w:hint="default"/>
        <w:sz w:val="16"/>
        <w:szCs w:val="16"/>
      </w:rPr>
    </w:lvl>
    <w:lvl w:ilvl="1">
      <w:start w:val="1"/>
      <w:numFmt w:val="bullet"/>
      <w:lvlText w:val="-"/>
      <w:lvlJc w:val="left"/>
      <w:pPr>
        <w:tabs>
          <w:tab w:val="num" w:pos="720"/>
        </w:tabs>
        <w:ind w:left="720" w:hanging="360"/>
      </w:pPr>
      <w:rPr>
        <w:rFonts w:ascii="Courier New" w:hAnsi="Courier New"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4804447">
    <w:abstractNumId w:val="2"/>
  </w:num>
  <w:num w:numId="2" w16cid:durableId="244384371">
    <w:abstractNumId w:val="12"/>
  </w:num>
  <w:num w:numId="3" w16cid:durableId="1192691787">
    <w:abstractNumId w:val="14"/>
  </w:num>
  <w:num w:numId="4" w16cid:durableId="437601127">
    <w:abstractNumId w:val="9"/>
  </w:num>
  <w:num w:numId="5" w16cid:durableId="1616063737">
    <w:abstractNumId w:val="18"/>
  </w:num>
  <w:num w:numId="6" w16cid:durableId="712272755">
    <w:abstractNumId w:val="8"/>
  </w:num>
  <w:num w:numId="7" w16cid:durableId="190074951">
    <w:abstractNumId w:val="20"/>
  </w:num>
  <w:num w:numId="8" w16cid:durableId="1474637290">
    <w:abstractNumId w:val="17"/>
  </w:num>
  <w:num w:numId="9" w16cid:durableId="883449683">
    <w:abstractNumId w:val="11"/>
  </w:num>
  <w:num w:numId="10" w16cid:durableId="650477009">
    <w:abstractNumId w:val="19"/>
  </w:num>
  <w:num w:numId="11" w16cid:durableId="694235722">
    <w:abstractNumId w:val="3"/>
  </w:num>
  <w:num w:numId="12" w16cid:durableId="634481299">
    <w:abstractNumId w:val="15"/>
  </w:num>
  <w:num w:numId="13" w16cid:durableId="611592031">
    <w:abstractNumId w:val="10"/>
  </w:num>
  <w:num w:numId="14" w16cid:durableId="734283694">
    <w:abstractNumId w:val="23"/>
  </w:num>
  <w:num w:numId="15" w16cid:durableId="1782265237">
    <w:abstractNumId w:val="21"/>
  </w:num>
  <w:num w:numId="16" w16cid:durableId="562519876">
    <w:abstractNumId w:val="22"/>
  </w:num>
  <w:num w:numId="17" w16cid:durableId="1548493995">
    <w:abstractNumId w:val="6"/>
  </w:num>
  <w:num w:numId="18" w16cid:durableId="1949192305">
    <w:abstractNumId w:val="16"/>
  </w:num>
  <w:num w:numId="19" w16cid:durableId="1074547450">
    <w:abstractNumId w:val="5"/>
  </w:num>
  <w:num w:numId="20" w16cid:durableId="159540957">
    <w:abstractNumId w:val="0"/>
  </w:num>
  <w:num w:numId="21" w16cid:durableId="1213542573">
    <w:abstractNumId w:val="1"/>
  </w:num>
  <w:num w:numId="22" w16cid:durableId="278683710">
    <w:abstractNumId w:val="7"/>
  </w:num>
  <w:num w:numId="23" w16cid:durableId="599261608">
    <w:abstractNumId w:val="4"/>
  </w:num>
  <w:num w:numId="24" w16cid:durableId="590813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E2"/>
    <w:rsid w:val="00032C31"/>
    <w:rsid w:val="00055221"/>
    <w:rsid w:val="000C1165"/>
    <w:rsid w:val="000E2EBE"/>
    <w:rsid w:val="00114AAE"/>
    <w:rsid w:val="001D22E2"/>
    <w:rsid w:val="00211BB5"/>
    <w:rsid w:val="002139C6"/>
    <w:rsid w:val="00215E53"/>
    <w:rsid w:val="00262F3D"/>
    <w:rsid w:val="002879B1"/>
    <w:rsid w:val="002D59AC"/>
    <w:rsid w:val="003E0A6C"/>
    <w:rsid w:val="00400813"/>
    <w:rsid w:val="00422063"/>
    <w:rsid w:val="00463968"/>
    <w:rsid w:val="00470A80"/>
    <w:rsid w:val="00490328"/>
    <w:rsid w:val="004E517E"/>
    <w:rsid w:val="004F1EB3"/>
    <w:rsid w:val="004F4DA1"/>
    <w:rsid w:val="0050448B"/>
    <w:rsid w:val="005175DA"/>
    <w:rsid w:val="0052182A"/>
    <w:rsid w:val="00555EC9"/>
    <w:rsid w:val="0058677E"/>
    <w:rsid w:val="005A2C3C"/>
    <w:rsid w:val="005C6899"/>
    <w:rsid w:val="005E62C2"/>
    <w:rsid w:val="005E7555"/>
    <w:rsid w:val="00644BB7"/>
    <w:rsid w:val="00645FB7"/>
    <w:rsid w:val="00646DEA"/>
    <w:rsid w:val="006858A6"/>
    <w:rsid w:val="007D54D3"/>
    <w:rsid w:val="00811AB5"/>
    <w:rsid w:val="008246C5"/>
    <w:rsid w:val="00842355"/>
    <w:rsid w:val="00843D10"/>
    <w:rsid w:val="00867A4F"/>
    <w:rsid w:val="00880BAD"/>
    <w:rsid w:val="008927CB"/>
    <w:rsid w:val="00897820"/>
    <w:rsid w:val="00914D76"/>
    <w:rsid w:val="00933077"/>
    <w:rsid w:val="00935D99"/>
    <w:rsid w:val="00950876"/>
    <w:rsid w:val="00970B03"/>
    <w:rsid w:val="009818AE"/>
    <w:rsid w:val="00A132E3"/>
    <w:rsid w:val="00A7178F"/>
    <w:rsid w:val="00AB11FC"/>
    <w:rsid w:val="00AB30B8"/>
    <w:rsid w:val="00AB3F72"/>
    <w:rsid w:val="00B23734"/>
    <w:rsid w:val="00B62E2B"/>
    <w:rsid w:val="00BC1C4E"/>
    <w:rsid w:val="00BD29EE"/>
    <w:rsid w:val="00BE2AA5"/>
    <w:rsid w:val="00C00B9E"/>
    <w:rsid w:val="00C078A0"/>
    <w:rsid w:val="00C75876"/>
    <w:rsid w:val="00C84131"/>
    <w:rsid w:val="00CD6AF6"/>
    <w:rsid w:val="00D00079"/>
    <w:rsid w:val="00D0683C"/>
    <w:rsid w:val="00D10D4B"/>
    <w:rsid w:val="00D10FEC"/>
    <w:rsid w:val="00D46EF7"/>
    <w:rsid w:val="00D86232"/>
    <w:rsid w:val="00E078AB"/>
    <w:rsid w:val="00E27063"/>
    <w:rsid w:val="00E57AAE"/>
    <w:rsid w:val="00E769A8"/>
    <w:rsid w:val="00E81FDE"/>
    <w:rsid w:val="00E95D51"/>
    <w:rsid w:val="00EA6ADB"/>
    <w:rsid w:val="00EC1E17"/>
    <w:rsid w:val="00EC21C3"/>
    <w:rsid w:val="00EC3642"/>
    <w:rsid w:val="00EE08AD"/>
    <w:rsid w:val="00EE22F5"/>
    <w:rsid w:val="00F03EC0"/>
    <w:rsid w:val="00F06E6E"/>
    <w:rsid w:val="00F84D28"/>
    <w:rsid w:val="00FB465D"/>
    <w:rsid w:val="00FD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F66D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6AF6"/>
    <w:pPr>
      <w:tabs>
        <w:tab w:val="center" w:pos="4320"/>
        <w:tab w:val="right" w:pos="8640"/>
      </w:tabs>
    </w:pPr>
  </w:style>
  <w:style w:type="paragraph" w:styleId="Footer">
    <w:name w:val="footer"/>
    <w:basedOn w:val="Normal"/>
    <w:rsid w:val="00CD6AF6"/>
    <w:pPr>
      <w:tabs>
        <w:tab w:val="center" w:pos="4320"/>
        <w:tab w:val="right" w:pos="8640"/>
      </w:tabs>
    </w:pPr>
  </w:style>
  <w:style w:type="character" w:styleId="Hyperlink">
    <w:name w:val="Hyperlink"/>
    <w:rsid w:val="00CD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communitypharmacyfoundation.org/about/contact.asp" TargetMode="External"/><Relationship Id="rId1" Type="http://schemas.openxmlformats.org/officeDocument/2006/relationships/hyperlink" Target="http://www.CommunityPharmacy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3429</CharactersWithSpaces>
  <SharedDoc>false</SharedDoc>
  <HLinks>
    <vt:vector size="24" baseType="variant">
      <vt:variant>
        <vt:i4>6160396</vt:i4>
      </vt:variant>
      <vt:variant>
        <vt:i4>3</vt:i4>
      </vt:variant>
      <vt:variant>
        <vt:i4>0</vt:i4>
      </vt:variant>
      <vt:variant>
        <vt:i4>5</vt:i4>
      </vt:variant>
      <vt:variant>
        <vt:lpwstr>http://communitypharmacyfoundation.org/about/contact.asp</vt:lpwstr>
      </vt:variant>
      <vt:variant>
        <vt:lpwstr/>
      </vt:variant>
      <vt:variant>
        <vt:i4>2949223</vt:i4>
      </vt:variant>
      <vt:variant>
        <vt:i4>0</vt:i4>
      </vt:variant>
      <vt:variant>
        <vt:i4>0</vt:i4>
      </vt:variant>
      <vt:variant>
        <vt:i4>5</vt:i4>
      </vt:variant>
      <vt:variant>
        <vt:lpwstr>http://www.CommunityPharmacyFoundation.org</vt:lpwstr>
      </vt:variant>
      <vt:variant>
        <vt:lpwstr/>
      </vt:variant>
      <vt:variant>
        <vt:i4>1114124</vt:i4>
      </vt:variant>
      <vt:variant>
        <vt:i4>-1</vt:i4>
      </vt:variant>
      <vt:variant>
        <vt:i4>1027</vt:i4>
      </vt:variant>
      <vt:variant>
        <vt:i4>1</vt:i4>
      </vt:variant>
      <vt:variant>
        <vt:lpwstr>Text</vt:lpwstr>
      </vt:variant>
      <vt:variant>
        <vt:lpwstr/>
      </vt:variant>
      <vt:variant>
        <vt:i4>3014749</vt:i4>
      </vt:variant>
      <vt:variant>
        <vt:i4>-1</vt:i4>
      </vt:variant>
      <vt:variant>
        <vt:i4>1031</vt:i4>
      </vt:variant>
      <vt:variant>
        <vt:i4>1</vt:i4>
      </vt:variant>
      <vt:variant>
        <vt:lpwstr>grant_synopsis-large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 Sesti</dc:creator>
  <cp:keywords/>
  <dc:description/>
  <cp:lastModifiedBy>Russell Love</cp:lastModifiedBy>
  <cp:revision>2</cp:revision>
  <cp:lastPrinted>2015-09-29T17:27:00Z</cp:lastPrinted>
  <dcterms:created xsi:type="dcterms:W3CDTF">2026-01-22T21:24:00Z</dcterms:created>
  <dcterms:modified xsi:type="dcterms:W3CDTF">2026-01-22T21:24:00Z</dcterms:modified>
</cp:coreProperties>
</file>