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F5885" w14:textId="1B068DE8" w:rsidR="00D0683C" w:rsidRDefault="00211BB5">
      <w:r>
        <w:rPr>
          <w:noProof/>
        </w:rPr>
        <w:drawing>
          <wp:anchor distT="0" distB="0" distL="114300" distR="114300" simplePos="0" relativeHeight="251657216" behindDoc="0" locked="0" layoutInCell="1" allowOverlap="1" wp14:anchorId="06915277" wp14:editId="70B997EF">
            <wp:simplePos x="0" y="0"/>
            <wp:positionH relativeFrom="column">
              <wp:posOffset>685800</wp:posOffset>
            </wp:positionH>
            <wp:positionV relativeFrom="paragraph">
              <wp:posOffset>28575</wp:posOffset>
            </wp:positionV>
            <wp:extent cx="5486400" cy="622300"/>
            <wp:effectExtent l="25400" t="25400" r="25400" b="38100"/>
            <wp:wrapNone/>
            <wp:docPr id="3" name="Picture 3"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6223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58240" behindDoc="0" locked="0" layoutInCell="1" allowOverlap="1" wp14:anchorId="10155362" wp14:editId="7C78BB67">
            <wp:simplePos x="0" y="0"/>
            <wp:positionH relativeFrom="column">
              <wp:posOffset>-21590</wp:posOffset>
            </wp:positionH>
            <wp:positionV relativeFrom="paragraph">
              <wp:posOffset>-454025</wp:posOffset>
            </wp:positionV>
            <wp:extent cx="6858000" cy="736600"/>
            <wp:effectExtent l="0" t="0" r="0" b="0"/>
            <wp:wrapNone/>
            <wp:docPr id="7" name="Picture 7" descr="grant_synopsis-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nt_synopsis-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3AD34" w14:textId="77777777" w:rsidR="001D22E2" w:rsidRDefault="001D22E2"/>
    <w:p w14:paraId="66F850EC" w14:textId="77777777" w:rsidR="00D10FEC" w:rsidRDefault="00D10FEC" w:rsidP="00D10FEC">
      <w:pPr>
        <w:rPr>
          <w:rFonts w:ascii="Raleway" w:hAnsi="Raleway"/>
          <w:b/>
          <w:bCs/>
          <w:szCs w:val="28"/>
        </w:rPr>
      </w:pPr>
    </w:p>
    <w:p w14:paraId="5F454DF1" w14:textId="77777777" w:rsidR="00D10FEC" w:rsidRPr="00D10FEC" w:rsidRDefault="00D10FEC" w:rsidP="00D10FEC">
      <w:pPr>
        <w:rPr>
          <w:rFonts w:ascii="Raleway" w:hAnsi="Raleway"/>
          <w:b/>
          <w:bCs/>
          <w:sz w:val="16"/>
          <w:szCs w:val="16"/>
        </w:rPr>
      </w:pPr>
    </w:p>
    <w:p w14:paraId="00CBF916" w14:textId="77777777" w:rsidR="00D10FEC" w:rsidRPr="00644BB7" w:rsidRDefault="00935D99" w:rsidP="00D10FEC">
      <w:pPr>
        <w:jc w:val="center"/>
        <w:rPr>
          <w:rFonts w:ascii="Raleway" w:hAnsi="Raleway"/>
          <w:b/>
          <w:sz w:val="23"/>
          <w:szCs w:val="23"/>
        </w:rPr>
      </w:pPr>
      <w:r>
        <w:rPr>
          <w:rFonts w:ascii="Raleway" w:hAnsi="Raleway"/>
          <w:b/>
          <w:bCs/>
          <w:sz w:val="23"/>
          <w:szCs w:val="23"/>
        </w:rPr>
        <w:t>Title</w:t>
      </w:r>
    </w:p>
    <w:p w14:paraId="2C1F6F00" w14:textId="259A01A8" w:rsidR="00D10FEC" w:rsidRPr="004E517E" w:rsidRDefault="006F0C60" w:rsidP="00D10FEC">
      <w:pPr>
        <w:jc w:val="center"/>
        <w:rPr>
          <w:rFonts w:ascii="Raleway" w:hAnsi="Raleway"/>
          <w:sz w:val="22"/>
          <w:szCs w:val="22"/>
        </w:rPr>
      </w:pPr>
      <w:r w:rsidRPr="006F0C60">
        <w:rPr>
          <w:rFonts w:ascii="Raleway" w:hAnsi="Raleway"/>
          <w:sz w:val="22"/>
          <w:szCs w:val="22"/>
        </w:rPr>
        <w:t>Emeka Elvis Duru, BPharm¹; Kwame Kissi-Twum, BPharm, MSc¹; Philip J. Baker, PharmD²; Kenneth C. Hohmeier, PharmD³; Michelle Zulu, PharmD²; T. Joseph Mattingly II, PharmD, MBA, PhD¹</w:t>
      </w:r>
      <w:r>
        <w:rPr>
          <w:rFonts w:ascii="Raleway" w:hAnsi="Raleway"/>
          <w:sz w:val="22"/>
          <w:szCs w:val="22"/>
        </w:rPr>
        <w:br/>
      </w:r>
    </w:p>
    <w:p w14:paraId="4CF21AB5" w14:textId="2677E44A" w:rsidR="00D10FEC" w:rsidRPr="004E517E" w:rsidRDefault="006F0C60" w:rsidP="00D10FEC">
      <w:pPr>
        <w:jc w:val="center"/>
        <w:rPr>
          <w:rFonts w:ascii="Raleway" w:hAnsi="Raleway"/>
          <w:sz w:val="20"/>
          <w:szCs w:val="22"/>
        </w:rPr>
      </w:pPr>
      <w:r w:rsidRPr="006F0C60">
        <w:rPr>
          <w:rFonts w:ascii="Raleway" w:hAnsi="Raleway"/>
          <w:sz w:val="20"/>
          <w:szCs w:val="22"/>
        </w:rPr>
        <w:t>¹Department of Pharmacotherapy, College of Pharmacy, University of Utah, Salt Lake City, UT, USA ²HaloScrips, Memphis, TN, USA ³College of Pharmacy, University of Tennessee Health Science Center, Memphis, TN, USA</w:t>
      </w:r>
      <w:r w:rsidR="00935D99">
        <w:rPr>
          <w:rFonts w:ascii="Raleway" w:hAnsi="Raleway"/>
          <w:sz w:val="20"/>
          <w:szCs w:val="22"/>
        </w:rPr>
        <w:t xml:space="preserve"> </w:t>
      </w:r>
    </w:p>
    <w:p w14:paraId="7EF77092" w14:textId="77777777" w:rsidR="00867A4F" w:rsidRPr="00D10FEC" w:rsidRDefault="00867A4F" w:rsidP="001D22E2">
      <w:pPr>
        <w:jc w:val="center"/>
        <w:rPr>
          <w:rFonts w:ascii="Bell MT" w:hAnsi="Bell MT"/>
          <w:b/>
          <w:sz w:val="10"/>
          <w:szCs w:val="12"/>
        </w:rPr>
      </w:pPr>
    </w:p>
    <w:p w14:paraId="75A69F40" w14:textId="77777777" w:rsidR="00811AB5" w:rsidRPr="00811AB5" w:rsidRDefault="00811AB5" w:rsidP="001D22E2">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9596"/>
      </w:tblGrid>
      <w:tr w:rsidR="00400813" w:rsidRPr="006F0C60" w14:paraId="4F8E75EC" w14:textId="77777777" w:rsidTr="00032C31">
        <w:tc>
          <w:tcPr>
            <w:tcW w:w="11016" w:type="dxa"/>
            <w:gridSpan w:val="2"/>
            <w:shd w:val="clear" w:color="auto" w:fill="CCCCCC"/>
            <w:vAlign w:val="center"/>
          </w:tcPr>
          <w:p w14:paraId="1438512A" w14:textId="77777777" w:rsidR="00400813" w:rsidRPr="006F0C60" w:rsidRDefault="00400813" w:rsidP="00032C31">
            <w:pPr>
              <w:jc w:val="center"/>
              <w:rPr>
                <w:rFonts w:ascii="Raleway" w:hAnsi="Raleway"/>
                <w:b/>
                <w:sz w:val="22"/>
                <w:szCs w:val="22"/>
              </w:rPr>
            </w:pPr>
            <w:r w:rsidRPr="006F0C60">
              <w:rPr>
                <w:rFonts w:ascii="Raleway" w:hAnsi="Raleway"/>
                <w:b/>
                <w:sz w:val="22"/>
                <w:szCs w:val="22"/>
              </w:rPr>
              <w:t>Objectives</w:t>
            </w:r>
          </w:p>
        </w:tc>
      </w:tr>
      <w:tr w:rsidR="00400813" w:rsidRPr="006F0C60" w14:paraId="049ED1DA" w14:textId="77777777" w:rsidTr="00032C31">
        <w:tc>
          <w:tcPr>
            <w:tcW w:w="11016" w:type="dxa"/>
            <w:gridSpan w:val="2"/>
          </w:tcPr>
          <w:p w14:paraId="274ECB62" w14:textId="3326DB51" w:rsidR="00E57AAE" w:rsidRPr="006F0C60" w:rsidRDefault="006F0C60" w:rsidP="00D10FEC">
            <w:pPr>
              <w:rPr>
                <w:rFonts w:ascii="Calibri" w:hAnsi="Calibri"/>
                <w:bCs/>
                <w:color w:val="000000"/>
                <w:sz w:val="22"/>
                <w:szCs w:val="22"/>
                <w:shd w:val="clear" w:color="auto" w:fill="FFFFFF"/>
              </w:rPr>
            </w:pPr>
            <w:r w:rsidRPr="006F0C60">
              <w:rPr>
                <w:rFonts w:ascii="Calibri" w:hAnsi="Calibri"/>
                <w:bCs/>
                <w:color w:val="000000"/>
                <w:sz w:val="22"/>
                <w:szCs w:val="22"/>
                <w:shd w:val="clear" w:color="auto" w:fill="FFFFFF"/>
              </w:rPr>
              <w:t>To evaluate the total healthcare cost impact of an adaptive medication management (AMM) program by comparing pharmacy and medical spending between enrolled patients and those using traditional pharmacy benefit manager (PBM) services, and by quantifying direct prescription-level savings.</w:t>
            </w:r>
          </w:p>
          <w:p w14:paraId="14DD309E" w14:textId="77777777" w:rsidR="00935D99" w:rsidRPr="006F0C60" w:rsidRDefault="00935D99" w:rsidP="00D10FEC">
            <w:pPr>
              <w:rPr>
                <w:rFonts w:ascii="Calibri" w:hAnsi="Calibri"/>
                <w:sz w:val="22"/>
                <w:szCs w:val="22"/>
              </w:rPr>
            </w:pPr>
          </w:p>
        </w:tc>
      </w:tr>
      <w:tr w:rsidR="00400813" w:rsidRPr="006F0C60" w14:paraId="076F4D55" w14:textId="77777777" w:rsidTr="00032C31">
        <w:trPr>
          <w:trHeight w:val="260"/>
        </w:trPr>
        <w:tc>
          <w:tcPr>
            <w:tcW w:w="11016" w:type="dxa"/>
            <w:gridSpan w:val="2"/>
            <w:shd w:val="clear" w:color="auto" w:fill="CCCCCC"/>
          </w:tcPr>
          <w:p w14:paraId="5BE5515D" w14:textId="77777777" w:rsidR="00400813" w:rsidRPr="006F0C60" w:rsidRDefault="00400813" w:rsidP="00032C31">
            <w:pPr>
              <w:jc w:val="center"/>
              <w:rPr>
                <w:rFonts w:ascii="Raleway" w:hAnsi="Raleway"/>
                <w:b/>
                <w:sz w:val="22"/>
                <w:szCs w:val="22"/>
              </w:rPr>
            </w:pPr>
            <w:r w:rsidRPr="006F0C60">
              <w:rPr>
                <w:rFonts w:ascii="Raleway" w:hAnsi="Raleway"/>
                <w:b/>
                <w:sz w:val="22"/>
                <w:szCs w:val="22"/>
              </w:rPr>
              <w:t>Methods</w:t>
            </w:r>
          </w:p>
        </w:tc>
      </w:tr>
      <w:tr w:rsidR="001D22E2" w:rsidRPr="006F0C60" w14:paraId="50C0CCBF" w14:textId="77777777" w:rsidTr="00D10FEC">
        <w:tc>
          <w:tcPr>
            <w:tcW w:w="1196" w:type="dxa"/>
          </w:tcPr>
          <w:p w14:paraId="53F6629C" w14:textId="77777777" w:rsidR="0058677E" w:rsidRPr="006F0C60" w:rsidRDefault="0058677E" w:rsidP="0058677E">
            <w:pPr>
              <w:rPr>
                <w:rFonts w:ascii="Calibri" w:hAnsi="Calibri"/>
                <w:sz w:val="22"/>
                <w:szCs w:val="22"/>
              </w:rPr>
            </w:pPr>
            <w:r w:rsidRPr="006F0C60">
              <w:rPr>
                <w:rFonts w:ascii="Calibri" w:hAnsi="Calibri"/>
                <w:sz w:val="22"/>
                <w:szCs w:val="22"/>
              </w:rPr>
              <w:t>Design</w:t>
            </w:r>
          </w:p>
          <w:p w14:paraId="2E31E55F" w14:textId="77777777" w:rsidR="001D22E2" w:rsidRPr="006F0C60" w:rsidRDefault="001D22E2" w:rsidP="0058677E">
            <w:pPr>
              <w:rPr>
                <w:sz w:val="22"/>
                <w:szCs w:val="22"/>
              </w:rPr>
            </w:pPr>
          </w:p>
        </w:tc>
        <w:tc>
          <w:tcPr>
            <w:tcW w:w="9820" w:type="dxa"/>
          </w:tcPr>
          <w:p w14:paraId="210A523C" w14:textId="77777777" w:rsidR="006F0C60" w:rsidRPr="006F0C60" w:rsidRDefault="006F0C60" w:rsidP="006F0C60">
            <w:pPr>
              <w:pStyle w:val="ListParagraph"/>
              <w:numPr>
                <w:ilvl w:val="0"/>
                <w:numId w:val="19"/>
              </w:numPr>
              <w:rPr>
                <w:rFonts w:ascii="Calibri" w:hAnsi="Calibri"/>
                <w:sz w:val="22"/>
                <w:szCs w:val="22"/>
              </w:rPr>
            </w:pPr>
            <w:r w:rsidRPr="006F0C60">
              <w:rPr>
                <w:rFonts w:ascii="Calibri" w:hAnsi="Calibri"/>
                <w:sz w:val="22"/>
                <w:szCs w:val="22"/>
              </w:rPr>
              <w:t xml:space="preserve">This retrospective cohort study compared 557 AMM-enrolled with 626 non-enrolled patients over 24 months (2020-2025). </w:t>
            </w:r>
          </w:p>
          <w:p w14:paraId="6C01EEA3" w14:textId="77777777" w:rsidR="006F0C60" w:rsidRPr="006F0C60" w:rsidRDefault="006F0C60" w:rsidP="006F0C60">
            <w:pPr>
              <w:pStyle w:val="ListParagraph"/>
              <w:numPr>
                <w:ilvl w:val="0"/>
                <w:numId w:val="19"/>
              </w:numPr>
              <w:rPr>
                <w:rFonts w:ascii="Calibri" w:hAnsi="Calibri"/>
                <w:sz w:val="22"/>
                <w:szCs w:val="22"/>
              </w:rPr>
            </w:pPr>
            <w:r w:rsidRPr="006F0C60">
              <w:rPr>
                <w:rFonts w:ascii="Calibri" w:hAnsi="Calibri"/>
                <w:sz w:val="22"/>
                <w:szCs w:val="22"/>
              </w:rPr>
              <w:t xml:space="preserve">Enrolled patients received pharmacist-led medication management through </w:t>
            </w:r>
            <w:proofErr w:type="spellStart"/>
            <w:r w:rsidRPr="006F0C60">
              <w:rPr>
                <w:rFonts w:ascii="Calibri" w:hAnsi="Calibri"/>
                <w:sz w:val="22"/>
                <w:szCs w:val="22"/>
              </w:rPr>
              <w:t>HaloScrips</w:t>
            </w:r>
            <w:proofErr w:type="spellEnd"/>
            <w:r w:rsidRPr="006F0C60">
              <w:rPr>
                <w:rFonts w:ascii="Calibri" w:hAnsi="Calibri"/>
                <w:sz w:val="22"/>
                <w:szCs w:val="22"/>
              </w:rPr>
              <w:t xml:space="preserve"> alongside retained PBM benefits, paying $414 quarterly fees. </w:t>
            </w:r>
          </w:p>
          <w:p w14:paraId="4F9C4E62" w14:textId="77777777" w:rsidR="006F0C60" w:rsidRPr="006F0C60" w:rsidRDefault="006F0C60" w:rsidP="006F0C60">
            <w:pPr>
              <w:pStyle w:val="ListParagraph"/>
              <w:numPr>
                <w:ilvl w:val="0"/>
                <w:numId w:val="19"/>
              </w:numPr>
              <w:rPr>
                <w:rFonts w:ascii="Calibri" w:hAnsi="Calibri"/>
                <w:sz w:val="22"/>
                <w:szCs w:val="22"/>
              </w:rPr>
            </w:pPr>
            <w:r w:rsidRPr="006F0C60">
              <w:rPr>
                <w:rFonts w:ascii="Calibri" w:hAnsi="Calibri"/>
                <w:sz w:val="22"/>
                <w:szCs w:val="22"/>
              </w:rPr>
              <w:t xml:space="preserve">Outcomes included per-member-per-quarter pharmacy, medical, and total healthcare costs from individualized index dates. </w:t>
            </w:r>
          </w:p>
          <w:p w14:paraId="2370677A" w14:textId="77777777" w:rsidR="006F0C60" w:rsidRPr="006F0C60" w:rsidRDefault="006F0C60" w:rsidP="006F0C60">
            <w:pPr>
              <w:pStyle w:val="ListParagraph"/>
              <w:numPr>
                <w:ilvl w:val="0"/>
                <w:numId w:val="19"/>
              </w:numPr>
              <w:rPr>
                <w:rFonts w:ascii="Calibri" w:hAnsi="Calibri"/>
                <w:sz w:val="22"/>
                <w:szCs w:val="22"/>
              </w:rPr>
            </w:pPr>
            <w:r w:rsidRPr="006F0C60">
              <w:rPr>
                <w:rFonts w:ascii="Calibri" w:hAnsi="Calibri"/>
                <w:sz w:val="22"/>
                <w:szCs w:val="22"/>
              </w:rPr>
              <w:t xml:space="preserve">Direct savings were calculated by comparing </w:t>
            </w:r>
            <w:proofErr w:type="spellStart"/>
            <w:r w:rsidRPr="006F0C60">
              <w:rPr>
                <w:rFonts w:ascii="Calibri" w:hAnsi="Calibri"/>
                <w:sz w:val="22"/>
                <w:szCs w:val="22"/>
              </w:rPr>
              <w:t>HaloScrips</w:t>
            </w:r>
            <w:proofErr w:type="spellEnd"/>
            <w:r w:rsidRPr="006F0C60">
              <w:rPr>
                <w:rFonts w:ascii="Calibri" w:hAnsi="Calibri"/>
                <w:sz w:val="22"/>
                <w:szCs w:val="22"/>
              </w:rPr>
              <w:t xml:space="preserve"> acquisition costs against expected PBM contract prices for identical prescriptions. </w:t>
            </w:r>
          </w:p>
          <w:p w14:paraId="5D3837C8" w14:textId="3A77DD45" w:rsidR="00555EC9" w:rsidRPr="006F0C60" w:rsidRDefault="006F0C60" w:rsidP="006F0C60">
            <w:pPr>
              <w:pStyle w:val="ListParagraph"/>
              <w:numPr>
                <w:ilvl w:val="0"/>
                <w:numId w:val="19"/>
              </w:numPr>
              <w:rPr>
                <w:rFonts w:ascii="Calibri" w:hAnsi="Calibri"/>
                <w:sz w:val="22"/>
                <w:szCs w:val="22"/>
              </w:rPr>
            </w:pPr>
            <w:r w:rsidRPr="006F0C60">
              <w:rPr>
                <w:rFonts w:ascii="Calibri" w:hAnsi="Calibri"/>
                <w:sz w:val="22"/>
                <w:szCs w:val="22"/>
              </w:rPr>
              <w:t>Statistical comparisons used paired and independent t-tests.</w:t>
            </w:r>
          </w:p>
        </w:tc>
      </w:tr>
      <w:tr w:rsidR="002879B1" w:rsidRPr="006F0C60" w14:paraId="3581C2B1" w14:textId="77777777" w:rsidTr="00D10FEC">
        <w:tc>
          <w:tcPr>
            <w:tcW w:w="1196" w:type="dxa"/>
          </w:tcPr>
          <w:p w14:paraId="0F7B941B" w14:textId="77777777" w:rsidR="002879B1" w:rsidRPr="006F0C60" w:rsidRDefault="002879B1" w:rsidP="0058677E">
            <w:pPr>
              <w:rPr>
                <w:rFonts w:ascii="Calibri" w:hAnsi="Calibri"/>
                <w:sz w:val="22"/>
                <w:szCs w:val="22"/>
              </w:rPr>
            </w:pPr>
            <w:r w:rsidRPr="006F0C60">
              <w:rPr>
                <w:rFonts w:ascii="Calibri" w:hAnsi="Calibri"/>
                <w:sz w:val="22"/>
                <w:szCs w:val="22"/>
              </w:rPr>
              <w:t>Study endpoints</w:t>
            </w:r>
          </w:p>
        </w:tc>
        <w:tc>
          <w:tcPr>
            <w:tcW w:w="9820" w:type="dxa"/>
          </w:tcPr>
          <w:p w14:paraId="3761F6B9" w14:textId="35879172" w:rsidR="006F0C60" w:rsidRPr="006F0C60" w:rsidRDefault="006F0C60" w:rsidP="006F0C60">
            <w:pPr>
              <w:numPr>
                <w:ilvl w:val="0"/>
                <w:numId w:val="8"/>
              </w:numPr>
              <w:jc w:val="both"/>
              <w:rPr>
                <w:rFonts w:ascii="Calibri" w:hAnsi="Calibri"/>
                <w:sz w:val="22"/>
                <w:szCs w:val="22"/>
              </w:rPr>
            </w:pPr>
            <w:r w:rsidRPr="006F0C60">
              <w:rPr>
                <w:rFonts w:ascii="Calibri" w:hAnsi="Calibri"/>
                <w:sz w:val="22"/>
                <w:szCs w:val="22"/>
              </w:rPr>
              <w:t xml:space="preserve">Direct pharmacy savings estimated using prescription-level comparisons of </w:t>
            </w:r>
            <w:proofErr w:type="spellStart"/>
            <w:r w:rsidRPr="006F0C60">
              <w:rPr>
                <w:rFonts w:ascii="Calibri" w:hAnsi="Calibri"/>
                <w:sz w:val="22"/>
                <w:szCs w:val="22"/>
              </w:rPr>
              <w:t>HaloScrips</w:t>
            </w:r>
            <w:proofErr w:type="spellEnd"/>
            <w:r w:rsidRPr="006F0C60">
              <w:rPr>
                <w:rFonts w:ascii="Calibri" w:hAnsi="Calibri"/>
                <w:sz w:val="22"/>
                <w:szCs w:val="22"/>
              </w:rPr>
              <w:t xml:space="preserve"> acquisition cost versus expected PBM contract pricing for identical medications</w:t>
            </w:r>
          </w:p>
          <w:p w14:paraId="3D2E550E" w14:textId="18BC5E65" w:rsidR="00555EC9" w:rsidRPr="006F0C60" w:rsidRDefault="006F0C60" w:rsidP="006F0C60">
            <w:pPr>
              <w:numPr>
                <w:ilvl w:val="0"/>
                <w:numId w:val="8"/>
              </w:numPr>
              <w:jc w:val="both"/>
              <w:rPr>
                <w:rFonts w:ascii="Calibri" w:hAnsi="Calibri"/>
                <w:sz w:val="22"/>
                <w:szCs w:val="22"/>
              </w:rPr>
            </w:pPr>
            <w:r w:rsidRPr="006F0C60">
              <w:rPr>
                <w:rFonts w:ascii="Calibri" w:hAnsi="Calibri"/>
                <w:sz w:val="22"/>
                <w:szCs w:val="22"/>
              </w:rPr>
              <w:t>Per-member-per-quarter pharmacy, medical, and total healthcare costs; pre-post and between-group comparisons using paired and independent t-tests</w:t>
            </w:r>
          </w:p>
        </w:tc>
      </w:tr>
      <w:tr w:rsidR="00400813" w:rsidRPr="006F0C60" w14:paraId="5DC9C81A" w14:textId="77777777" w:rsidTr="00032C31">
        <w:tc>
          <w:tcPr>
            <w:tcW w:w="11016" w:type="dxa"/>
            <w:gridSpan w:val="2"/>
            <w:shd w:val="clear" w:color="auto" w:fill="CCCCCC"/>
          </w:tcPr>
          <w:p w14:paraId="4E16DA84" w14:textId="77777777" w:rsidR="00400813" w:rsidRPr="006F0C60" w:rsidRDefault="00400813" w:rsidP="00032C31">
            <w:pPr>
              <w:jc w:val="center"/>
              <w:rPr>
                <w:rFonts w:ascii="Raleway" w:hAnsi="Raleway"/>
                <w:sz w:val="22"/>
                <w:szCs w:val="22"/>
              </w:rPr>
            </w:pPr>
            <w:r w:rsidRPr="006F0C60">
              <w:rPr>
                <w:rFonts w:ascii="Raleway" w:hAnsi="Raleway"/>
                <w:b/>
                <w:sz w:val="22"/>
                <w:szCs w:val="22"/>
              </w:rPr>
              <w:t>Results</w:t>
            </w:r>
          </w:p>
        </w:tc>
      </w:tr>
      <w:tr w:rsidR="00400813" w:rsidRPr="006F0C60" w14:paraId="432DA6DD" w14:textId="77777777" w:rsidTr="00032C31">
        <w:tc>
          <w:tcPr>
            <w:tcW w:w="11016" w:type="dxa"/>
            <w:gridSpan w:val="2"/>
          </w:tcPr>
          <w:p w14:paraId="5203C8B4" w14:textId="15A369B2" w:rsidR="006F0C60" w:rsidRPr="006F0C60" w:rsidRDefault="006F0C60" w:rsidP="006F0C60">
            <w:pPr>
              <w:numPr>
                <w:ilvl w:val="0"/>
                <w:numId w:val="22"/>
              </w:numPr>
              <w:jc w:val="both"/>
              <w:rPr>
                <w:rFonts w:ascii="Calibri" w:hAnsi="Calibri"/>
                <w:sz w:val="22"/>
                <w:szCs w:val="22"/>
              </w:rPr>
            </w:pPr>
            <w:r w:rsidRPr="006F0C60">
              <w:rPr>
                <w:rFonts w:ascii="Calibri" w:hAnsi="Calibri"/>
                <w:sz w:val="22"/>
                <w:szCs w:val="22"/>
              </w:rPr>
              <w:t xml:space="preserve">At baseline, enrolled patients had higher pharmacy costs ($1,165 vs $268 per quarter, p&lt;0.001) but comparable medical costs ($991 vs $1,145, p=0.44). </w:t>
            </w:r>
          </w:p>
          <w:p w14:paraId="78A0671B" w14:textId="77777777" w:rsidR="006F0C60" w:rsidRPr="006F0C60" w:rsidRDefault="006F0C60" w:rsidP="006F0C60">
            <w:pPr>
              <w:numPr>
                <w:ilvl w:val="0"/>
                <w:numId w:val="22"/>
              </w:numPr>
              <w:jc w:val="both"/>
              <w:rPr>
                <w:rFonts w:ascii="Calibri" w:hAnsi="Calibri"/>
                <w:sz w:val="22"/>
                <w:szCs w:val="22"/>
              </w:rPr>
            </w:pPr>
            <w:r w:rsidRPr="006F0C60">
              <w:rPr>
                <w:rFonts w:ascii="Calibri" w:hAnsi="Calibri"/>
                <w:sz w:val="22"/>
                <w:szCs w:val="22"/>
              </w:rPr>
              <w:t xml:space="preserve">By 24 months, enrolled patients achieved 64.6% reduction in pharmacy drug costs (to $414, p&lt;0.001) and 26.5% reduction in total healthcare costs ($2,156 to $1,585, p&lt;0.001), yielding net savings of $571 per quarter after program fees. Medical costs remained stable ($991 to $769, p=0.48), showing no cost-shifting. </w:t>
            </w:r>
          </w:p>
          <w:p w14:paraId="742A9297" w14:textId="77777777" w:rsidR="006F0C60" w:rsidRPr="006F0C60" w:rsidRDefault="006F0C60" w:rsidP="006F0C60">
            <w:pPr>
              <w:numPr>
                <w:ilvl w:val="0"/>
                <w:numId w:val="22"/>
              </w:numPr>
              <w:jc w:val="both"/>
              <w:rPr>
                <w:rFonts w:ascii="Calibri" w:hAnsi="Calibri"/>
                <w:sz w:val="22"/>
                <w:szCs w:val="22"/>
              </w:rPr>
            </w:pPr>
            <w:r w:rsidRPr="006F0C60">
              <w:rPr>
                <w:rFonts w:ascii="Calibri" w:hAnsi="Calibri"/>
                <w:sz w:val="22"/>
                <w:szCs w:val="22"/>
              </w:rPr>
              <w:t xml:space="preserve">Direct prescription-level analysis of 9,279 </w:t>
            </w:r>
            <w:proofErr w:type="spellStart"/>
            <w:r w:rsidRPr="006F0C60">
              <w:rPr>
                <w:rFonts w:ascii="Calibri" w:hAnsi="Calibri"/>
                <w:sz w:val="22"/>
                <w:szCs w:val="22"/>
              </w:rPr>
              <w:t>HaloScrips</w:t>
            </w:r>
            <w:proofErr w:type="spellEnd"/>
            <w:r w:rsidRPr="006F0C60">
              <w:rPr>
                <w:rFonts w:ascii="Calibri" w:hAnsi="Calibri"/>
                <w:sz w:val="22"/>
                <w:szCs w:val="22"/>
              </w:rPr>
              <w:t xml:space="preserve"> fills revealed 58.3% savings versus expected PBM costs, totaling $2,425,362. </w:t>
            </w:r>
          </w:p>
          <w:p w14:paraId="6A6516EE" w14:textId="3CA07EBB" w:rsidR="00555EC9" w:rsidRPr="006F0C60" w:rsidRDefault="006F0C60" w:rsidP="006F0C60">
            <w:pPr>
              <w:numPr>
                <w:ilvl w:val="0"/>
                <w:numId w:val="22"/>
              </w:numPr>
              <w:jc w:val="both"/>
              <w:rPr>
                <w:rFonts w:ascii="Calibri" w:hAnsi="Calibri"/>
                <w:sz w:val="22"/>
                <w:szCs w:val="22"/>
              </w:rPr>
            </w:pPr>
            <w:r w:rsidRPr="006F0C60">
              <w:rPr>
                <w:rFonts w:ascii="Calibri" w:hAnsi="Calibri"/>
                <w:sz w:val="22"/>
                <w:szCs w:val="22"/>
              </w:rPr>
              <w:t>Average per-prescription savings were $207, with consistent quarterly savings rates of 42.0%-52.7% across 8 post-enrollment quarters.</w:t>
            </w:r>
          </w:p>
        </w:tc>
      </w:tr>
      <w:tr w:rsidR="00400813" w:rsidRPr="006F0C60" w14:paraId="1C6F8EFA" w14:textId="77777777" w:rsidTr="00032C31">
        <w:tc>
          <w:tcPr>
            <w:tcW w:w="11016" w:type="dxa"/>
            <w:gridSpan w:val="2"/>
            <w:shd w:val="clear" w:color="auto" w:fill="CCCCCC"/>
          </w:tcPr>
          <w:p w14:paraId="49675689" w14:textId="77777777" w:rsidR="00400813" w:rsidRPr="006F0C60" w:rsidRDefault="00400813" w:rsidP="00032C31">
            <w:pPr>
              <w:jc w:val="center"/>
              <w:rPr>
                <w:rFonts w:ascii="Raleway" w:hAnsi="Raleway"/>
                <w:sz w:val="22"/>
                <w:szCs w:val="22"/>
              </w:rPr>
            </w:pPr>
            <w:r w:rsidRPr="006F0C60">
              <w:rPr>
                <w:rFonts w:ascii="Raleway" w:hAnsi="Raleway"/>
                <w:b/>
                <w:sz w:val="22"/>
                <w:szCs w:val="22"/>
              </w:rPr>
              <w:t>Conclusion</w:t>
            </w:r>
          </w:p>
        </w:tc>
      </w:tr>
      <w:tr w:rsidR="00D10FEC" w:rsidRPr="006F0C60" w14:paraId="5A624BA4" w14:textId="77777777" w:rsidTr="00032C31">
        <w:tc>
          <w:tcPr>
            <w:tcW w:w="11016" w:type="dxa"/>
            <w:gridSpan w:val="2"/>
          </w:tcPr>
          <w:p w14:paraId="27C20C65" w14:textId="7898E207" w:rsidR="00935D99" w:rsidRPr="006F0C60" w:rsidRDefault="006F0C60" w:rsidP="00EE22F5">
            <w:pPr>
              <w:jc w:val="both"/>
              <w:rPr>
                <w:rFonts w:ascii="Calibri" w:hAnsi="Calibri"/>
                <w:sz w:val="22"/>
                <w:szCs w:val="22"/>
              </w:rPr>
            </w:pPr>
            <w:r w:rsidRPr="006F0C60">
              <w:rPr>
                <w:rFonts w:ascii="Calibri" w:hAnsi="Calibri"/>
                <w:sz w:val="22"/>
                <w:szCs w:val="22"/>
              </w:rPr>
              <w:t>AMM delivered substantial, sustained reductions in pharmacy and total healthcare costs without medical cost-shifting. Direct acquisition cost advantages combined with pharmacist-led optimization produced positive ROI. The model offers a scalable alternative for self-insured employers seeking value-based pharmacy solutions.</w:t>
            </w:r>
          </w:p>
        </w:tc>
      </w:tr>
    </w:tbl>
    <w:p w14:paraId="07FCC153" w14:textId="77777777" w:rsidR="001D22E2" w:rsidRDefault="001D22E2" w:rsidP="00BC1C4E"/>
    <w:sectPr w:rsidR="001D22E2" w:rsidSect="00D10FEC">
      <w:footerReference w:type="default" r:id="rId9"/>
      <w:pgSz w:w="12240" w:h="15840" w:code="1"/>
      <w:pgMar w:top="1080" w:right="720" w:bottom="360" w:left="720" w:header="720" w:footer="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5FBA" w14:textId="77777777" w:rsidR="00AC14C2" w:rsidRDefault="00AC14C2">
      <w:r>
        <w:separator/>
      </w:r>
    </w:p>
  </w:endnote>
  <w:endnote w:type="continuationSeparator" w:id="0">
    <w:p w14:paraId="26D41B93" w14:textId="77777777" w:rsidR="00AC14C2" w:rsidRDefault="00AC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panose1 w:val="00000000000000000000"/>
    <w:charset w:val="4D"/>
    <w:family w:val="auto"/>
    <w:pitch w:val="variable"/>
    <w:sig w:usb0="A00002FF" w:usb1="5000205B" w:usb2="00000000" w:usb3="00000000" w:csb0="00000197" w:csb1="00000000"/>
  </w:font>
  <w:font w:name="Bell MT">
    <w:panose1 w:val="02020503060305020303"/>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5F55" w14:textId="77777777" w:rsidR="00CD6AF6" w:rsidRPr="008246C5" w:rsidRDefault="00CD6AF6" w:rsidP="00D10FEC">
    <w:pPr>
      <w:pStyle w:val="Footer"/>
      <w:jc w:val="center"/>
      <w:rPr>
        <w:rFonts w:ascii="Calibri" w:hAnsi="Calibri"/>
        <w:sz w:val="22"/>
        <w:szCs w:val="22"/>
      </w:rPr>
    </w:pPr>
    <w:r w:rsidRPr="008246C5">
      <w:rPr>
        <w:rFonts w:ascii="Calibri" w:hAnsi="Calibri"/>
        <w:sz w:val="22"/>
        <w:szCs w:val="22"/>
      </w:rPr>
      <w:t>For further information and/or materials on this grant, please visit</w:t>
    </w:r>
  </w:p>
  <w:p w14:paraId="122A2722" w14:textId="77777777" w:rsidR="00D10FEC" w:rsidRPr="00B23734" w:rsidRDefault="00055221" w:rsidP="00D10FEC">
    <w:pPr>
      <w:pStyle w:val="Footer"/>
      <w:jc w:val="right"/>
      <w:rPr>
        <w:rFonts w:ascii="Raleway" w:hAnsi="Raleway"/>
        <w:sz w:val="18"/>
        <w:szCs w:val="18"/>
      </w:rPr>
    </w:pPr>
    <w:hyperlink r:id="rId1" w:history="1">
      <w:r w:rsidRPr="00C84CC4">
        <w:rPr>
          <w:rStyle w:val="Hyperlink"/>
          <w:rFonts w:ascii="Calibri" w:hAnsi="Calibri"/>
          <w:b/>
          <w:sz w:val="22"/>
          <w:szCs w:val="22"/>
        </w:rPr>
        <w:t>www.CommunityPharmacyFoundation.org</w:t>
      </w:r>
    </w:hyperlink>
    <w:r>
      <w:rPr>
        <w:rFonts w:ascii="Calibri" w:hAnsi="Calibri"/>
        <w:b/>
        <w:sz w:val="22"/>
        <w:szCs w:val="22"/>
      </w:rPr>
      <w:t xml:space="preserve"> </w:t>
    </w:r>
    <w:r w:rsidR="00CD6AF6" w:rsidRPr="008246C5">
      <w:rPr>
        <w:rFonts w:ascii="Calibri" w:hAnsi="Calibri"/>
        <w:sz w:val="22"/>
        <w:szCs w:val="22"/>
      </w:rPr>
      <w:t xml:space="preserve">and submit your inquiry through </w:t>
    </w:r>
    <w:hyperlink r:id="rId2" w:history="1">
      <w:proofErr w:type="spellStart"/>
      <w:r w:rsidR="00CD6AF6" w:rsidRPr="008246C5">
        <w:rPr>
          <w:rStyle w:val="Hyperlink"/>
          <w:rFonts w:ascii="Calibri" w:hAnsi="Calibri"/>
          <w:b/>
          <w:sz w:val="22"/>
          <w:szCs w:val="22"/>
        </w:rPr>
        <w:t>Contact_Us</w:t>
      </w:r>
      <w:proofErr w:type="spellEnd"/>
    </w:hyperlink>
    <w:r w:rsidR="00CD6AF6" w:rsidRPr="008246C5">
      <w:rPr>
        <w:rFonts w:ascii="Calibri" w:hAnsi="Calibri"/>
        <w:sz w:val="22"/>
        <w:szCs w:val="22"/>
      </w:rPr>
      <w:t>.</w:t>
    </w:r>
    <w:r w:rsidR="00D10FEC">
      <w:rPr>
        <w:rFonts w:ascii="Calibri" w:hAnsi="Calibri"/>
        <w:sz w:val="22"/>
        <w:szCs w:val="22"/>
      </w:rPr>
      <w:tab/>
      <w:t xml:space="preserve">           </w:t>
    </w:r>
    <w:r w:rsidR="00D10FEC" w:rsidRPr="00D10FEC">
      <w:rPr>
        <w:rFonts w:ascii="Raleway" w:hAnsi="Raleway"/>
        <w:sz w:val="18"/>
        <w:szCs w:val="18"/>
      </w:rPr>
      <w:t xml:space="preserve"> </w:t>
    </w:r>
    <w:proofErr w:type="spellStart"/>
    <w:r w:rsidR="00935D99">
      <w:rPr>
        <w:rFonts w:ascii="Raleway" w:hAnsi="Raleway"/>
        <w:sz w:val="18"/>
        <w:szCs w:val="18"/>
      </w:rPr>
      <w:t>xxxx</w:t>
    </w:r>
    <w:r w:rsidR="00D10FEC" w:rsidRPr="00B23734">
      <w:rPr>
        <w:rFonts w:ascii="Raleway" w:hAnsi="Raleway"/>
        <w:sz w:val="18"/>
        <w:szCs w:val="18"/>
      </w:rPr>
      <w:t>|</w:t>
    </w:r>
    <w:r w:rsidR="00935D99">
      <w:rPr>
        <w:rFonts w:ascii="Raleway" w:hAnsi="Raleway"/>
        <w:sz w:val="18"/>
        <w:szCs w:val="18"/>
      </w:rPr>
      <w:t>xxx</w:t>
    </w:r>
    <w:proofErr w:type="spellEnd"/>
  </w:p>
  <w:p w14:paraId="762C025D" w14:textId="77777777" w:rsidR="005A2C3C" w:rsidRDefault="005A2C3C" w:rsidP="00D10FEC">
    <w:pPr>
      <w:pStyle w:val="Footer"/>
      <w:rPr>
        <w:rFonts w:ascii="Bell MT" w:hAnsi="Bell MT"/>
        <w:sz w:val="18"/>
        <w:szCs w:val="18"/>
      </w:rPr>
    </w:pPr>
  </w:p>
  <w:p w14:paraId="1163A0C6" w14:textId="77777777" w:rsidR="005A2C3C" w:rsidRPr="005A2C3C" w:rsidRDefault="005A2C3C" w:rsidP="005A2C3C">
    <w:pPr>
      <w:pStyle w:val="Footer"/>
      <w:jc w:val="right"/>
      <w:rPr>
        <w:rFonts w:ascii="Bell MT" w:hAnsi="Bell M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FFB4B" w14:textId="77777777" w:rsidR="00AC14C2" w:rsidRDefault="00AC14C2">
      <w:r>
        <w:separator/>
      </w:r>
    </w:p>
  </w:footnote>
  <w:footnote w:type="continuationSeparator" w:id="0">
    <w:p w14:paraId="5F4A0E14" w14:textId="77777777" w:rsidR="00AC14C2" w:rsidRDefault="00AC1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533"/>
    <w:multiLevelType w:val="hybridMultilevel"/>
    <w:tmpl w:val="05B097CA"/>
    <w:lvl w:ilvl="0" w:tplc="BFEC4F7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C6765"/>
    <w:multiLevelType w:val="hybridMultilevel"/>
    <w:tmpl w:val="705E2752"/>
    <w:lvl w:ilvl="0" w:tplc="BFEC4F7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26708"/>
    <w:multiLevelType w:val="hybridMultilevel"/>
    <w:tmpl w:val="B254B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70866"/>
    <w:multiLevelType w:val="hybridMultilevel"/>
    <w:tmpl w:val="CB029EA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D6D52C5"/>
    <w:multiLevelType w:val="hybridMultilevel"/>
    <w:tmpl w:val="46B86A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67828"/>
    <w:multiLevelType w:val="multilevel"/>
    <w:tmpl w:val="5DDAE9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23C4F"/>
    <w:multiLevelType w:val="hybridMultilevel"/>
    <w:tmpl w:val="B28AEB50"/>
    <w:lvl w:ilvl="0" w:tplc="BFEC4F7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F406F"/>
    <w:multiLevelType w:val="hybridMultilevel"/>
    <w:tmpl w:val="27A0AABE"/>
    <w:lvl w:ilvl="0" w:tplc="BE72C9AA">
      <w:start w:val="1"/>
      <w:numFmt w:val="bullet"/>
      <w:lvlText w:val=""/>
      <w:lvlJc w:val="left"/>
      <w:pPr>
        <w:tabs>
          <w:tab w:val="num" w:pos="360"/>
        </w:tabs>
        <w:ind w:left="432"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C60FAB"/>
    <w:multiLevelType w:val="hybridMultilevel"/>
    <w:tmpl w:val="8B0E2136"/>
    <w:lvl w:ilvl="0" w:tplc="728CCFDC">
      <w:start w:val="1"/>
      <w:numFmt w:val="bullet"/>
      <w:lvlText w:val="•"/>
      <w:lvlJc w:val="left"/>
      <w:pPr>
        <w:ind w:left="720" w:hanging="360"/>
      </w:pPr>
    </w:lvl>
    <w:lvl w:ilvl="1" w:tplc="D7D46A94">
      <w:numFmt w:val="decimal"/>
      <w:lvlText w:val=""/>
      <w:lvlJc w:val="left"/>
    </w:lvl>
    <w:lvl w:ilvl="2" w:tplc="0C62728A">
      <w:numFmt w:val="decimal"/>
      <w:lvlText w:val=""/>
      <w:lvlJc w:val="left"/>
    </w:lvl>
    <w:lvl w:ilvl="3" w:tplc="9000D78A">
      <w:numFmt w:val="decimal"/>
      <w:lvlText w:val=""/>
      <w:lvlJc w:val="left"/>
    </w:lvl>
    <w:lvl w:ilvl="4" w:tplc="7A26829A">
      <w:numFmt w:val="decimal"/>
      <w:lvlText w:val=""/>
      <w:lvlJc w:val="left"/>
    </w:lvl>
    <w:lvl w:ilvl="5" w:tplc="C896B376">
      <w:numFmt w:val="decimal"/>
      <w:lvlText w:val=""/>
      <w:lvlJc w:val="left"/>
    </w:lvl>
    <w:lvl w:ilvl="6" w:tplc="61DCC3F4">
      <w:numFmt w:val="decimal"/>
      <w:lvlText w:val=""/>
      <w:lvlJc w:val="left"/>
    </w:lvl>
    <w:lvl w:ilvl="7" w:tplc="FB2C70A6">
      <w:numFmt w:val="decimal"/>
      <w:lvlText w:val=""/>
      <w:lvlJc w:val="left"/>
    </w:lvl>
    <w:lvl w:ilvl="8" w:tplc="E9B452CA">
      <w:numFmt w:val="decimal"/>
      <w:lvlText w:val=""/>
      <w:lvlJc w:val="left"/>
    </w:lvl>
  </w:abstractNum>
  <w:abstractNum w:abstractNumId="9" w15:restartNumberingAfterBreak="0">
    <w:nsid w:val="141B138E"/>
    <w:multiLevelType w:val="multilevel"/>
    <w:tmpl w:val="29C493D0"/>
    <w:lvl w:ilvl="0">
      <w:start w:val="1"/>
      <w:numFmt w:val="bullet"/>
      <w:lvlText w:val=""/>
      <w:lvlJc w:val="left"/>
      <w:pPr>
        <w:tabs>
          <w:tab w:val="num" w:pos="720"/>
        </w:tabs>
        <w:ind w:left="720" w:hanging="648"/>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3C3092"/>
    <w:multiLevelType w:val="hybridMultilevel"/>
    <w:tmpl w:val="1AF81A9A"/>
    <w:lvl w:ilvl="0" w:tplc="BE72C9AA">
      <w:start w:val="1"/>
      <w:numFmt w:val="bullet"/>
      <w:lvlText w:val=""/>
      <w:lvlJc w:val="left"/>
      <w:pPr>
        <w:tabs>
          <w:tab w:val="num" w:pos="360"/>
        </w:tabs>
        <w:ind w:left="432" w:hanging="360"/>
      </w:pPr>
      <w:rPr>
        <w:rFonts w:ascii="Symbol" w:hAnsi="Symbol" w:hint="default"/>
        <w:sz w:val="16"/>
        <w:szCs w:val="16"/>
      </w:rPr>
    </w:lvl>
    <w:lvl w:ilvl="1" w:tplc="1958A44C">
      <w:start w:val="1"/>
      <w:numFmt w:val="bullet"/>
      <w:lvlText w:val="-"/>
      <w:lvlJc w:val="left"/>
      <w:pPr>
        <w:tabs>
          <w:tab w:val="num" w:pos="720"/>
        </w:tabs>
        <w:ind w:left="720" w:hanging="360"/>
      </w:pPr>
      <w:rPr>
        <w:rFonts w:ascii="Courier New" w:hAnsi="Courier New"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27A27"/>
    <w:multiLevelType w:val="hybridMultilevel"/>
    <w:tmpl w:val="1584C2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DC4FE1"/>
    <w:multiLevelType w:val="multilevel"/>
    <w:tmpl w:val="B254B8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0C4263"/>
    <w:multiLevelType w:val="hybridMultilevel"/>
    <w:tmpl w:val="29C493D0"/>
    <w:lvl w:ilvl="0" w:tplc="0EF2D0D0">
      <w:start w:val="1"/>
      <w:numFmt w:val="bullet"/>
      <w:lvlText w:val=""/>
      <w:lvlJc w:val="left"/>
      <w:pPr>
        <w:tabs>
          <w:tab w:val="num" w:pos="720"/>
        </w:tabs>
        <w:ind w:left="720" w:hanging="64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803BB7"/>
    <w:multiLevelType w:val="multilevel"/>
    <w:tmpl w:val="21C8382A"/>
    <w:lvl w:ilvl="0">
      <w:start w:val="1"/>
      <w:numFmt w:val="bullet"/>
      <w:lvlText w:val=""/>
      <w:lvlJc w:val="left"/>
      <w:pPr>
        <w:tabs>
          <w:tab w:val="num" w:pos="360"/>
        </w:tabs>
        <w:ind w:left="432"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C76527"/>
    <w:multiLevelType w:val="hybridMultilevel"/>
    <w:tmpl w:val="CC7E83AE"/>
    <w:lvl w:ilvl="0" w:tplc="4AFE77B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1E17C5"/>
    <w:multiLevelType w:val="hybridMultilevel"/>
    <w:tmpl w:val="1FB6EBA2"/>
    <w:lvl w:ilvl="0" w:tplc="BE72C9AA">
      <w:start w:val="1"/>
      <w:numFmt w:val="bullet"/>
      <w:lvlText w:val=""/>
      <w:lvlJc w:val="left"/>
      <w:pPr>
        <w:tabs>
          <w:tab w:val="num" w:pos="360"/>
        </w:tabs>
        <w:ind w:left="432"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E979F9"/>
    <w:multiLevelType w:val="hybridMultilevel"/>
    <w:tmpl w:val="21C8382A"/>
    <w:lvl w:ilvl="0" w:tplc="BE72C9AA">
      <w:start w:val="1"/>
      <w:numFmt w:val="bullet"/>
      <w:lvlText w:val=""/>
      <w:lvlJc w:val="left"/>
      <w:pPr>
        <w:tabs>
          <w:tab w:val="num" w:pos="360"/>
        </w:tabs>
        <w:ind w:left="432"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236C5"/>
    <w:multiLevelType w:val="hybridMultilevel"/>
    <w:tmpl w:val="E8D82D3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A7229F"/>
    <w:multiLevelType w:val="hybridMultilevel"/>
    <w:tmpl w:val="EB5CB922"/>
    <w:lvl w:ilvl="0" w:tplc="BE72C9AA">
      <w:start w:val="1"/>
      <w:numFmt w:val="bullet"/>
      <w:lvlText w:val=""/>
      <w:lvlJc w:val="left"/>
      <w:pPr>
        <w:tabs>
          <w:tab w:val="num" w:pos="360"/>
        </w:tabs>
        <w:ind w:left="432"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344FB7"/>
    <w:multiLevelType w:val="hybridMultilevel"/>
    <w:tmpl w:val="C7AA7AC0"/>
    <w:lvl w:ilvl="0" w:tplc="BE72C9AA">
      <w:start w:val="1"/>
      <w:numFmt w:val="bullet"/>
      <w:lvlText w:val=""/>
      <w:lvlJc w:val="left"/>
      <w:pPr>
        <w:tabs>
          <w:tab w:val="num" w:pos="360"/>
        </w:tabs>
        <w:ind w:left="432" w:hanging="360"/>
      </w:pPr>
      <w:rPr>
        <w:rFonts w:ascii="Symbol" w:hAnsi="Symbol" w:hint="default"/>
        <w:sz w:val="16"/>
        <w:szCs w:val="16"/>
      </w:rPr>
    </w:lvl>
    <w:lvl w:ilvl="1" w:tplc="E5300930">
      <w:start w:val="1"/>
      <w:numFmt w:val="bullet"/>
      <w:lvlText w:val="-"/>
      <w:lvlJc w:val="left"/>
      <w:pPr>
        <w:tabs>
          <w:tab w:val="num" w:pos="576"/>
        </w:tabs>
        <w:ind w:left="576" w:hanging="216"/>
      </w:pPr>
      <w:rPr>
        <w:rFonts w:ascii="Courier New" w:hAnsi="Courier New"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016918"/>
    <w:multiLevelType w:val="hybridMultilevel"/>
    <w:tmpl w:val="5DDAE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633C2B"/>
    <w:multiLevelType w:val="multilevel"/>
    <w:tmpl w:val="1AF81A9A"/>
    <w:lvl w:ilvl="0">
      <w:start w:val="1"/>
      <w:numFmt w:val="bullet"/>
      <w:lvlText w:val=""/>
      <w:lvlJc w:val="left"/>
      <w:pPr>
        <w:tabs>
          <w:tab w:val="num" w:pos="360"/>
        </w:tabs>
        <w:ind w:left="432" w:hanging="360"/>
      </w:pPr>
      <w:rPr>
        <w:rFonts w:ascii="Symbol" w:hAnsi="Symbol" w:hint="default"/>
        <w:sz w:val="16"/>
        <w:szCs w:val="16"/>
      </w:rPr>
    </w:lvl>
    <w:lvl w:ilvl="1">
      <w:start w:val="1"/>
      <w:numFmt w:val="bullet"/>
      <w:lvlText w:val="-"/>
      <w:lvlJc w:val="left"/>
      <w:pPr>
        <w:tabs>
          <w:tab w:val="num" w:pos="720"/>
        </w:tabs>
        <w:ind w:left="720" w:hanging="360"/>
      </w:pPr>
      <w:rPr>
        <w:rFonts w:ascii="Courier New" w:hAnsi="Courier New"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17242940">
    <w:abstractNumId w:val="2"/>
  </w:num>
  <w:num w:numId="2" w16cid:durableId="990906491">
    <w:abstractNumId w:val="12"/>
  </w:num>
  <w:num w:numId="3" w16cid:durableId="2096587628">
    <w:abstractNumId w:val="13"/>
  </w:num>
  <w:num w:numId="4" w16cid:durableId="1399748644">
    <w:abstractNumId w:val="9"/>
  </w:num>
  <w:num w:numId="5" w16cid:durableId="2020231958">
    <w:abstractNumId w:val="17"/>
  </w:num>
  <w:num w:numId="6" w16cid:durableId="1009482017">
    <w:abstractNumId w:val="7"/>
  </w:num>
  <w:num w:numId="7" w16cid:durableId="694695256">
    <w:abstractNumId w:val="19"/>
  </w:num>
  <w:num w:numId="8" w16cid:durableId="1127162568">
    <w:abstractNumId w:val="16"/>
  </w:num>
  <w:num w:numId="9" w16cid:durableId="149446315">
    <w:abstractNumId w:val="11"/>
  </w:num>
  <w:num w:numId="10" w16cid:durableId="1777598625">
    <w:abstractNumId w:val="18"/>
  </w:num>
  <w:num w:numId="11" w16cid:durableId="1544563641">
    <w:abstractNumId w:val="3"/>
  </w:num>
  <w:num w:numId="12" w16cid:durableId="1329791037">
    <w:abstractNumId w:val="14"/>
  </w:num>
  <w:num w:numId="13" w16cid:durableId="453410418">
    <w:abstractNumId w:val="10"/>
  </w:num>
  <w:num w:numId="14" w16cid:durableId="1162740347">
    <w:abstractNumId w:val="22"/>
  </w:num>
  <w:num w:numId="15" w16cid:durableId="483011682">
    <w:abstractNumId w:val="20"/>
  </w:num>
  <w:num w:numId="16" w16cid:durableId="1204321208">
    <w:abstractNumId w:val="21"/>
  </w:num>
  <w:num w:numId="17" w16cid:durableId="225922139">
    <w:abstractNumId w:val="5"/>
  </w:num>
  <w:num w:numId="18" w16cid:durableId="951129470">
    <w:abstractNumId w:val="15"/>
  </w:num>
  <w:num w:numId="19" w16cid:durableId="913201187">
    <w:abstractNumId w:val="4"/>
  </w:num>
  <w:num w:numId="20" w16cid:durableId="638653037">
    <w:abstractNumId w:val="0"/>
  </w:num>
  <w:num w:numId="21" w16cid:durableId="1894734463">
    <w:abstractNumId w:val="1"/>
  </w:num>
  <w:num w:numId="22" w16cid:durableId="463233014">
    <w:abstractNumId w:val="6"/>
  </w:num>
  <w:num w:numId="23" w16cid:durableId="104930233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E2"/>
    <w:rsid w:val="00032C31"/>
    <w:rsid w:val="00055221"/>
    <w:rsid w:val="000C1165"/>
    <w:rsid w:val="000E2EBE"/>
    <w:rsid w:val="00114AAE"/>
    <w:rsid w:val="001D22E2"/>
    <w:rsid w:val="00211BB5"/>
    <w:rsid w:val="002139C6"/>
    <w:rsid w:val="00215E53"/>
    <w:rsid w:val="00262F3D"/>
    <w:rsid w:val="002879B1"/>
    <w:rsid w:val="002D59AC"/>
    <w:rsid w:val="003E0A6C"/>
    <w:rsid w:val="00400813"/>
    <w:rsid w:val="00463968"/>
    <w:rsid w:val="00470A80"/>
    <w:rsid w:val="00490328"/>
    <w:rsid w:val="004E517E"/>
    <w:rsid w:val="004F1EB3"/>
    <w:rsid w:val="004F4DA1"/>
    <w:rsid w:val="0050448B"/>
    <w:rsid w:val="005175DA"/>
    <w:rsid w:val="0052182A"/>
    <w:rsid w:val="00555EC9"/>
    <w:rsid w:val="0058677E"/>
    <w:rsid w:val="005A2C3C"/>
    <w:rsid w:val="005C6899"/>
    <w:rsid w:val="005E62C2"/>
    <w:rsid w:val="005E7555"/>
    <w:rsid w:val="00644BB7"/>
    <w:rsid w:val="00645FB7"/>
    <w:rsid w:val="00646DEA"/>
    <w:rsid w:val="006858A6"/>
    <w:rsid w:val="006F0C60"/>
    <w:rsid w:val="007D54D3"/>
    <w:rsid w:val="00811AB5"/>
    <w:rsid w:val="008246C5"/>
    <w:rsid w:val="00842355"/>
    <w:rsid w:val="00843D10"/>
    <w:rsid w:val="00867A4F"/>
    <w:rsid w:val="00880BAD"/>
    <w:rsid w:val="00897820"/>
    <w:rsid w:val="00914D76"/>
    <w:rsid w:val="00935D99"/>
    <w:rsid w:val="00950876"/>
    <w:rsid w:val="00970B03"/>
    <w:rsid w:val="00A0509E"/>
    <w:rsid w:val="00A132E3"/>
    <w:rsid w:val="00A7178F"/>
    <w:rsid w:val="00AB11FC"/>
    <w:rsid w:val="00AB30B8"/>
    <w:rsid w:val="00AB3F72"/>
    <w:rsid w:val="00AC14C2"/>
    <w:rsid w:val="00B23734"/>
    <w:rsid w:val="00B62E2B"/>
    <w:rsid w:val="00BC1C4E"/>
    <w:rsid w:val="00BD29EE"/>
    <w:rsid w:val="00BE2AA5"/>
    <w:rsid w:val="00C00B9E"/>
    <w:rsid w:val="00C078A0"/>
    <w:rsid w:val="00C75876"/>
    <w:rsid w:val="00C84131"/>
    <w:rsid w:val="00CD6AF6"/>
    <w:rsid w:val="00D00079"/>
    <w:rsid w:val="00D0683C"/>
    <w:rsid w:val="00D10D4B"/>
    <w:rsid w:val="00D10FEC"/>
    <w:rsid w:val="00D46EF7"/>
    <w:rsid w:val="00D86232"/>
    <w:rsid w:val="00E078AB"/>
    <w:rsid w:val="00E27063"/>
    <w:rsid w:val="00E57AAE"/>
    <w:rsid w:val="00E769A8"/>
    <w:rsid w:val="00E81FDE"/>
    <w:rsid w:val="00E95D51"/>
    <w:rsid w:val="00EA6ADB"/>
    <w:rsid w:val="00EC1E17"/>
    <w:rsid w:val="00EC21C3"/>
    <w:rsid w:val="00EC3642"/>
    <w:rsid w:val="00EE08AD"/>
    <w:rsid w:val="00EE22F5"/>
    <w:rsid w:val="00F03EC0"/>
    <w:rsid w:val="00F06E6E"/>
    <w:rsid w:val="00F84D28"/>
    <w:rsid w:val="00FB465D"/>
    <w:rsid w:val="00FD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F66D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2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D6AF6"/>
    <w:pPr>
      <w:tabs>
        <w:tab w:val="center" w:pos="4320"/>
        <w:tab w:val="right" w:pos="8640"/>
      </w:tabs>
    </w:pPr>
  </w:style>
  <w:style w:type="paragraph" w:styleId="Footer">
    <w:name w:val="footer"/>
    <w:basedOn w:val="Normal"/>
    <w:rsid w:val="00CD6AF6"/>
    <w:pPr>
      <w:tabs>
        <w:tab w:val="center" w:pos="4320"/>
        <w:tab w:val="right" w:pos="8640"/>
      </w:tabs>
    </w:pPr>
  </w:style>
  <w:style w:type="character" w:styleId="Hyperlink">
    <w:name w:val="Hyperlink"/>
    <w:rsid w:val="00CD6AF6"/>
    <w:rPr>
      <w:color w:val="0000FF"/>
      <w:u w:val="single"/>
    </w:rPr>
  </w:style>
  <w:style w:type="paragraph" w:styleId="ListParagraph">
    <w:name w:val="List Paragraph"/>
    <w:basedOn w:val="Normal"/>
    <w:uiPriority w:val="34"/>
    <w:qFormat/>
    <w:rsid w:val="006F0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communitypharmacyfoundation.org/about/contact.asp" TargetMode="External"/><Relationship Id="rId1" Type="http://schemas.openxmlformats.org/officeDocument/2006/relationships/hyperlink" Target="http://www.CommunityPharmacy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345</Words>
  <Characters>2381</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2712</CharactersWithSpaces>
  <SharedDoc>false</SharedDoc>
  <HLinks>
    <vt:vector size="24" baseType="variant">
      <vt:variant>
        <vt:i4>6160396</vt:i4>
      </vt:variant>
      <vt:variant>
        <vt:i4>3</vt:i4>
      </vt:variant>
      <vt:variant>
        <vt:i4>0</vt:i4>
      </vt:variant>
      <vt:variant>
        <vt:i4>5</vt:i4>
      </vt:variant>
      <vt:variant>
        <vt:lpwstr>http://communitypharmacyfoundation.org/about/contact.asp</vt:lpwstr>
      </vt:variant>
      <vt:variant>
        <vt:lpwstr/>
      </vt:variant>
      <vt:variant>
        <vt:i4>2949223</vt:i4>
      </vt:variant>
      <vt:variant>
        <vt:i4>0</vt:i4>
      </vt:variant>
      <vt:variant>
        <vt:i4>0</vt:i4>
      </vt:variant>
      <vt:variant>
        <vt:i4>5</vt:i4>
      </vt:variant>
      <vt:variant>
        <vt:lpwstr>http://www.CommunityPharmacyFoundation.org</vt:lpwstr>
      </vt:variant>
      <vt:variant>
        <vt:lpwstr/>
      </vt:variant>
      <vt:variant>
        <vt:i4>1114124</vt:i4>
      </vt:variant>
      <vt:variant>
        <vt:i4>-1</vt:i4>
      </vt:variant>
      <vt:variant>
        <vt:i4>1027</vt:i4>
      </vt:variant>
      <vt:variant>
        <vt:i4>1</vt:i4>
      </vt:variant>
      <vt:variant>
        <vt:lpwstr>Text</vt:lpwstr>
      </vt:variant>
      <vt:variant>
        <vt:lpwstr/>
      </vt:variant>
      <vt:variant>
        <vt:i4>3014749</vt:i4>
      </vt:variant>
      <vt:variant>
        <vt:i4>-1</vt:i4>
      </vt:variant>
      <vt:variant>
        <vt:i4>1031</vt:i4>
      </vt:variant>
      <vt:variant>
        <vt:i4>1</vt:i4>
      </vt:variant>
      <vt:variant>
        <vt:lpwstr>grant_synopsis-large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 Sesti</dc:creator>
  <cp:keywords/>
  <dc:description/>
  <cp:lastModifiedBy>Elvis Duru</cp:lastModifiedBy>
  <cp:revision>3</cp:revision>
  <cp:lastPrinted>2015-09-29T17:27:00Z</cp:lastPrinted>
  <dcterms:created xsi:type="dcterms:W3CDTF">2017-01-09T22:42:00Z</dcterms:created>
  <dcterms:modified xsi:type="dcterms:W3CDTF">2026-01-15T19:13:00Z</dcterms:modified>
</cp:coreProperties>
</file>